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1459"/>
        <w:gridCol w:w="899"/>
        <w:gridCol w:w="1246"/>
        <w:gridCol w:w="1126"/>
        <w:gridCol w:w="1139"/>
        <w:gridCol w:w="1219"/>
        <w:gridCol w:w="1286"/>
        <w:gridCol w:w="712"/>
      </w:tblGrid>
      <w:tr w:rsidR="00B267DD" w:rsidRPr="00B267DD" w:rsidTr="00B267DD">
        <w:trPr>
          <w:trHeight w:val="375"/>
        </w:trPr>
        <w:tc>
          <w:tcPr>
            <w:tcW w:w="485" w:type="dxa"/>
            <w:noWrap/>
            <w:hideMark/>
          </w:tcPr>
          <w:p w:rsidR="00B267DD" w:rsidRPr="00B267DD" w:rsidRDefault="00B267DD"/>
        </w:tc>
        <w:tc>
          <w:tcPr>
            <w:tcW w:w="8374" w:type="dxa"/>
            <w:gridSpan w:val="7"/>
            <w:noWrap/>
            <w:hideMark/>
          </w:tcPr>
          <w:p w:rsidR="00B267DD" w:rsidRPr="00B267DD" w:rsidRDefault="00B267DD" w:rsidP="00B2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267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Information about the employment of graduates of </w:t>
            </w:r>
            <w:proofErr w:type="spellStart"/>
            <w:r w:rsidRPr="00B267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KazNTU</w:t>
            </w:r>
            <w:proofErr w:type="spellEnd"/>
            <w:r w:rsidRPr="00B267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named after K.I. </w:t>
            </w:r>
            <w:proofErr w:type="spellStart"/>
            <w:r w:rsidRPr="00B267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Satpayev</w:t>
            </w:r>
            <w:proofErr w:type="spellEnd"/>
            <w:r w:rsidRPr="00B267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712" w:type="dxa"/>
            <w:noWrap/>
            <w:hideMark/>
          </w:tcPr>
          <w:p w:rsidR="00B267DD" w:rsidRPr="00B267DD" w:rsidRDefault="00B267DD">
            <w:pPr>
              <w:rPr>
                <w:lang w:val="en-US"/>
              </w:rPr>
            </w:pPr>
          </w:p>
        </w:tc>
      </w:tr>
      <w:tr w:rsidR="00B267DD" w:rsidRPr="00B267DD" w:rsidTr="00B267DD">
        <w:trPr>
          <w:trHeight w:val="315"/>
        </w:trPr>
        <w:tc>
          <w:tcPr>
            <w:tcW w:w="485" w:type="dxa"/>
            <w:noWrap/>
            <w:hideMark/>
          </w:tcPr>
          <w:p w:rsidR="00B267DD" w:rsidRPr="00B267DD" w:rsidRDefault="00B267DD">
            <w:pPr>
              <w:rPr>
                <w:lang w:val="en-US"/>
              </w:rPr>
            </w:pPr>
          </w:p>
        </w:tc>
        <w:tc>
          <w:tcPr>
            <w:tcW w:w="1459" w:type="dxa"/>
            <w:noWrap/>
            <w:hideMark/>
          </w:tcPr>
          <w:p w:rsidR="00B267DD" w:rsidRPr="00B267DD" w:rsidRDefault="00B267DD">
            <w:pPr>
              <w:rPr>
                <w:lang w:val="en-US"/>
              </w:rPr>
            </w:pPr>
          </w:p>
        </w:tc>
        <w:tc>
          <w:tcPr>
            <w:tcW w:w="899" w:type="dxa"/>
            <w:noWrap/>
            <w:hideMark/>
          </w:tcPr>
          <w:p w:rsidR="00B267DD" w:rsidRPr="00B267DD" w:rsidRDefault="00B267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noWrap/>
            <w:hideMark/>
          </w:tcPr>
          <w:p w:rsidR="00B267DD" w:rsidRPr="00B267DD" w:rsidRDefault="00B267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noWrap/>
            <w:hideMark/>
          </w:tcPr>
          <w:p w:rsidR="00B267DD" w:rsidRPr="00B267DD" w:rsidRDefault="00B267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noWrap/>
            <w:hideMark/>
          </w:tcPr>
          <w:p w:rsidR="00B267DD" w:rsidRPr="00B267DD" w:rsidRDefault="00B267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noWrap/>
            <w:hideMark/>
          </w:tcPr>
          <w:p w:rsidR="00B267DD" w:rsidRPr="00B267DD" w:rsidRDefault="00B267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noWrap/>
            <w:hideMark/>
          </w:tcPr>
          <w:p w:rsidR="00B267DD" w:rsidRPr="00B267DD" w:rsidRDefault="00B267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noWrap/>
            <w:hideMark/>
          </w:tcPr>
          <w:p w:rsidR="00B267DD" w:rsidRPr="00B267DD" w:rsidRDefault="00B267DD">
            <w:pPr>
              <w:rPr>
                <w:lang w:val="en-US"/>
              </w:rPr>
            </w:pPr>
          </w:p>
        </w:tc>
      </w:tr>
      <w:tr w:rsidR="00B267DD" w:rsidRPr="00B267DD" w:rsidTr="00B267DD">
        <w:trPr>
          <w:trHeight w:val="705"/>
        </w:trPr>
        <w:tc>
          <w:tcPr>
            <w:tcW w:w="485" w:type="dxa"/>
            <w:vMerge w:val="restart"/>
            <w:noWrap/>
            <w:hideMark/>
          </w:tcPr>
          <w:p w:rsidR="00B267DD" w:rsidRPr="00B267DD" w:rsidRDefault="00B267DD" w:rsidP="00B267DD">
            <w:r w:rsidRPr="00B267DD">
              <w:t>№</w:t>
            </w:r>
          </w:p>
        </w:tc>
        <w:tc>
          <w:tcPr>
            <w:tcW w:w="1459" w:type="dxa"/>
            <w:vMerge w:val="restart"/>
            <w:noWrap/>
            <w:hideMark/>
          </w:tcPr>
          <w:p w:rsidR="00B267DD" w:rsidRPr="00B267DD" w:rsidRDefault="00B267DD" w:rsidP="00B267DD">
            <w:proofErr w:type="spellStart"/>
            <w:r w:rsidRPr="00B267DD">
              <w:t>Specialty</w:t>
            </w:r>
            <w:proofErr w:type="spellEnd"/>
          </w:p>
        </w:tc>
        <w:tc>
          <w:tcPr>
            <w:tcW w:w="2145" w:type="dxa"/>
            <w:gridSpan w:val="2"/>
            <w:vMerge w:val="restart"/>
            <w:noWrap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 in the current year</w:t>
            </w:r>
          </w:p>
        </w:tc>
        <w:tc>
          <w:tcPr>
            <w:tcW w:w="4770" w:type="dxa"/>
            <w:gridSpan w:val="4"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these, employed in the first year after graduation (persons)</w:t>
            </w:r>
          </w:p>
        </w:tc>
        <w:tc>
          <w:tcPr>
            <w:tcW w:w="712" w:type="dxa"/>
            <w:noWrap/>
            <w:hideMark/>
          </w:tcPr>
          <w:p w:rsidR="00B267DD" w:rsidRPr="00B267DD" w:rsidRDefault="00B267DD">
            <w:pPr>
              <w:rPr>
                <w:lang w:val="en-US"/>
              </w:rPr>
            </w:pPr>
          </w:p>
        </w:tc>
      </w:tr>
      <w:tr w:rsidR="00B267DD" w:rsidRPr="00B267DD" w:rsidTr="00B267DD">
        <w:trPr>
          <w:trHeight w:val="540"/>
        </w:trPr>
        <w:tc>
          <w:tcPr>
            <w:tcW w:w="485" w:type="dxa"/>
            <w:vMerge/>
            <w:hideMark/>
          </w:tcPr>
          <w:p w:rsidR="00B267DD" w:rsidRPr="00B267DD" w:rsidRDefault="00B267DD">
            <w:pPr>
              <w:rPr>
                <w:lang w:val="en-US"/>
              </w:rPr>
            </w:pPr>
          </w:p>
        </w:tc>
        <w:tc>
          <w:tcPr>
            <w:tcW w:w="1459" w:type="dxa"/>
            <w:vMerge/>
            <w:hideMark/>
          </w:tcPr>
          <w:p w:rsidR="00B267DD" w:rsidRPr="00B267DD" w:rsidRDefault="00B267DD">
            <w:pPr>
              <w:rPr>
                <w:lang w:val="en-US"/>
              </w:rPr>
            </w:pPr>
          </w:p>
        </w:tc>
        <w:tc>
          <w:tcPr>
            <w:tcW w:w="2145" w:type="dxa"/>
            <w:gridSpan w:val="2"/>
            <w:vMerge/>
            <w:hideMark/>
          </w:tcPr>
          <w:p w:rsidR="00B267DD" w:rsidRPr="00B267DD" w:rsidRDefault="00B267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gridSpan w:val="2"/>
            <w:noWrap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7DD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</w:p>
        </w:tc>
        <w:tc>
          <w:tcPr>
            <w:tcW w:w="2505" w:type="dxa"/>
            <w:gridSpan w:val="2"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Including those studying under the state order</w:t>
            </w:r>
          </w:p>
        </w:tc>
        <w:tc>
          <w:tcPr>
            <w:tcW w:w="712" w:type="dxa"/>
            <w:noWrap/>
            <w:hideMark/>
          </w:tcPr>
          <w:p w:rsidR="00B267DD" w:rsidRPr="00B267DD" w:rsidRDefault="00B267DD">
            <w:pPr>
              <w:rPr>
                <w:lang w:val="en-US"/>
              </w:rPr>
            </w:pPr>
          </w:p>
        </w:tc>
      </w:tr>
      <w:tr w:rsidR="00B267DD" w:rsidRPr="00B267DD" w:rsidTr="00B267DD">
        <w:trPr>
          <w:trHeight w:val="945"/>
        </w:trPr>
        <w:tc>
          <w:tcPr>
            <w:tcW w:w="485" w:type="dxa"/>
            <w:vMerge/>
            <w:hideMark/>
          </w:tcPr>
          <w:p w:rsidR="00B267DD" w:rsidRPr="00B267DD" w:rsidRDefault="00B267DD">
            <w:pPr>
              <w:rPr>
                <w:lang w:val="en-US"/>
              </w:rPr>
            </w:pPr>
          </w:p>
        </w:tc>
        <w:tc>
          <w:tcPr>
            <w:tcW w:w="1459" w:type="dxa"/>
            <w:vMerge/>
            <w:hideMark/>
          </w:tcPr>
          <w:p w:rsidR="00B267DD" w:rsidRPr="00B267DD" w:rsidRDefault="00B267DD">
            <w:pPr>
              <w:rPr>
                <w:lang w:val="en-US"/>
              </w:rPr>
            </w:pPr>
          </w:p>
        </w:tc>
        <w:tc>
          <w:tcPr>
            <w:tcW w:w="899" w:type="dxa"/>
            <w:noWrap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7DD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</w:p>
        </w:tc>
        <w:tc>
          <w:tcPr>
            <w:tcW w:w="1246" w:type="dxa"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Including those studying under the state order</w:t>
            </w:r>
          </w:p>
        </w:tc>
        <w:tc>
          <w:tcPr>
            <w:tcW w:w="1126" w:type="dxa"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7DD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B2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7DD">
              <w:rPr>
                <w:rFonts w:ascii="Times New Roman" w:hAnsi="Times New Roman" w:cs="Times New Roman"/>
                <w:sz w:val="24"/>
                <w:szCs w:val="24"/>
              </w:rPr>
              <w:t>specialty</w:t>
            </w:r>
            <w:proofErr w:type="spellEnd"/>
            <w:r w:rsidRPr="00B2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noWrap/>
            <w:hideMark/>
          </w:tcPr>
          <w:p w:rsidR="00B267DD" w:rsidRPr="00B267DD" w:rsidRDefault="00B2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7DD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spellEnd"/>
            <w:r w:rsidRPr="00B2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7D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2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7DD">
              <w:rPr>
                <w:rFonts w:ascii="Times New Roman" w:hAnsi="Times New Roman" w:cs="Times New Roman"/>
                <w:sz w:val="24"/>
                <w:szCs w:val="24"/>
              </w:rPr>
              <w:t>specialty</w:t>
            </w:r>
            <w:proofErr w:type="spellEnd"/>
          </w:p>
        </w:tc>
        <w:tc>
          <w:tcPr>
            <w:tcW w:w="1219" w:type="dxa"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7DD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B2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7DD">
              <w:rPr>
                <w:rFonts w:ascii="Times New Roman" w:hAnsi="Times New Roman" w:cs="Times New Roman"/>
                <w:sz w:val="24"/>
                <w:szCs w:val="24"/>
              </w:rPr>
              <w:t>specialty</w:t>
            </w:r>
            <w:proofErr w:type="spellEnd"/>
          </w:p>
        </w:tc>
        <w:tc>
          <w:tcPr>
            <w:tcW w:w="1286" w:type="dxa"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7DD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spellEnd"/>
            <w:r w:rsidRPr="00B2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7D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2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7DD">
              <w:rPr>
                <w:rFonts w:ascii="Times New Roman" w:hAnsi="Times New Roman" w:cs="Times New Roman"/>
                <w:sz w:val="24"/>
                <w:szCs w:val="24"/>
              </w:rPr>
              <w:t>specialty</w:t>
            </w:r>
            <w:proofErr w:type="spellEnd"/>
          </w:p>
        </w:tc>
        <w:tc>
          <w:tcPr>
            <w:tcW w:w="712" w:type="dxa"/>
            <w:noWrap/>
            <w:hideMark/>
          </w:tcPr>
          <w:p w:rsidR="00B267DD" w:rsidRPr="00B267DD" w:rsidRDefault="00B267DD"/>
        </w:tc>
      </w:tr>
      <w:tr w:rsidR="00B267DD" w:rsidRPr="00B267DD" w:rsidTr="00B267DD">
        <w:trPr>
          <w:trHeight w:val="315"/>
        </w:trPr>
        <w:tc>
          <w:tcPr>
            <w:tcW w:w="485" w:type="dxa"/>
            <w:noWrap/>
            <w:hideMark/>
          </w:tcPr>
          <w:p w:rsidR="00B267DD" w:rsidRPr="00B267DD" w:rsidRDefault="00B267DD" w:rsidP="00B267DD">
            <w:r w:rsidRPr="00B267DD">
              <w:t>1</w:t>
            </w:r>
          </w:p>
        </w:tc>
        <w:tc>
          <w:tcPr>
            <w:tcW w:w="1459" w:type="dxa"/>
            <w:noWrap/>
            <w:hideMark/>
          </w:tcPr>
          <w:p w:rsidR="00B267DD" w:rsidRPr="00B267DD" w:rsidRDefault="00B267DD">
            <w:pPr>
              <w:rPr>
                <w:lang w:val="en-US"/>
              </w:rPr>
            </w:pPr>
            <w:r>
              <w:t>5В072300-</w:t>
            </w:r>
            <w:proofErr w:type="spellStart"/>
            <w:r>
              <w:rPr>
                <w:lang w:val="en-US"/>
              </w:rPr>
              <w:t>kaz</w:t>
            </w:r>
            <w:proofErr w:type="spellEnd"/>
          </w:p>
        </w:tc>
        <w:tc>
          <w:tcPr>
            <w:tcW w:w="899" w:type="dxa"/>
            <w:noWrap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  <w:noWrap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  <w:noWrap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noWrap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" w:type="dxa"/>
            <w:noWrap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noWrap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B267DD" w:rsidRPr="00B267DD" w:rsidRDefault="00B267DD"/>
        </w:tc>
      </w:tr>
      <w:tr w:rsidR="00B267DD" w:rsidRPr="00B267DD" w:rsidTr="00B267DD">
        <w:trPr>
          <w:trHeight w:val="315"/>
        </w:trPr>
        <w:tc>
          <w:tcPr>
            <w:tcW w:w="485" w:type="dxa"/>
            <w:noWrap/>
            <w:hideMark/>
          </w:tcPr>
          <w:p w:rsidR="00B267DD" w:rsidRPr="00B267DD" w:rsidRDefault="00B267DD" w:rsidP="00B267DD">
            <w:r w:rsidRPr="00B267DD">
              <w:t>2</w:t>
            </w:r>
          </w:p>
        </w:tc>
        <w:tc>
          <w:tcPr>
            <w:tcW w:w="1459" w:type="dxa"/>
            <w:noWrap/>
            <w:hideMark/>
          </w:tcPr>
          <w:p w:rsidR="00B267DD" w:rsidRPr="00B267DD" w:rsidRDefault="00B267DD">
            <w:pPr>
              <w:rPr>
                <w:lang w:val="en-US"/>
              </w:rPr>
            </w:pPr>
            <w:r>
              <w:t>5В072300-</w:t>
            </w:r>
            <w:proofErr w:type="spellStart"/>
            <w:r>
              <w:rPr>
                <w:lang w:val="en-US"/>
              </w:rPr>
              <w:t>rus</w:t>
            </w:r>
            <w:proofErr w:type="spellEnd"/>
          </w:p>
        </w:tc>
        <w:tc>
          <w:tcPr>
            <w:tcW w:w="899" w:type="dxa"/>
            <w:noWrap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  <w:noWrap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noWrap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noWrap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  <w:noWrap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B267DD" w:rsidRPr="00B267DD" w:rsidRDefault="00B267DD"/>
        </w:tc>
      </w:tr>
      <w:tr w:rsidR="00B267DD" w:rsidRPr="00B267DD" w:rsidTr="00B267DD">
        <w:trPr>
          <w:trHeight w:val="300"/>
        </w:trPr>
        <w:tc>
          <w:tcPr>
            <w:tcW w:w="485" w:type="dxa"/>
            <w:noWrap/>
            <w:hideMark/>
          </w:tcPr>
          <w:p w:rsidR="00B267DD" w:rsidRPr="00B267DD" w:rsidRDefault="00B267DD" w:rsidP="00B267DD">
            <w:r w:rsidRPr="00B267DD">
              <w:t>3</w:t>
            </w:r>
          </w:p>
        </w:tc>
        <w:tc>
          <w:tcPr>
            <w:tcW w:w="1459" w:type="dxa"/>
            <w:noWrap/>
            <w:hideMark/>
          </w:tcPr>
          <w:p w:rsidR="00B267DD" w:rsidRPr="00B267DD" w:rsidRDefault="00B267DD">
            <w:pPr>
              <w:rPr>
                <w:lang w:val="en-US"/>
              </w:rPr>
            </w:pPr>
            <w:r>
              <w:t xml:space="preserve">5В071000 </w:t>
            </w:r>
            <w:proofErr w:type="spellStart"/>
            <w:r>
              <w:rPr>
                <w:lang w:val="en-US"/>
              </w:rPr>
              <w:t>kaz</w:t>
            </w:r>
            <w:proofErr w:type="spellEnd"/>
          </w:p>
        </w:tc>
        <w:tc>
          <w:tcPr>
            <w:tcW w:w="899" w:type="dxa"/>
            <w:noWrap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  <w:noWrap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  <w:noWrap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noWrap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9" w:type="dxa"/>
            <w:noWrap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6" w:type="dxa"/>
            <w:noWrap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  <w:noWrap/>
            <w:hideMark/>
          </w:tcPr>
          <w:p w:rsidR="00B267DD" w:rsidRPr="00B267DD" w:rsidRDefault="00B267DD"/>
        </w:tc>
      </w:tr>
      <w:tr w:rsidR="00B267DD" w:rsidRPr="00B267DD" w:rsidTr="00B267DD">
        <w:trPr>
          <w:trHeight w:val="300"/>
        </w:trPr>
        <w:tc>
          <w:tcPr>
            <w:tcW w:w="485" w:type="dxa"/>
            <w:noWrap/>
            <w:hideMark/>
          </w:tcPr>
          <w:p w:rsidR="00B267DD" w:rsidRPr="00B267DD" w:rsidRDefault="00B267DD" w:rsidP="00B267DD">
            <w:r w:rsidRPr="00B267DD">
              <w:t>4</w:t>
            </w:r>
          </w:p>
        </w:tc>
        <w:tc>
          <w:tcPr>
            <w:tcW w:w="1459" w:type="dxa"/>
            <w:noWrap/>
            <w:hideMark/>
          </w:tcPr>
          <w:p w:rsidR="00B267DD" w:rsidRPr="00B267DD" w:rsidRDefault="00B267DD">
            <w:pPr>
              <w:rPr>
                <w:lang w:val="en-US"/>
              </w:rPr>
            </w:pPr>
            <w:r>
              <w:t xml:space="preserve">5В071000 </w:t>
            </w:r>
            <w:proofErr w:type="spellStart"/>
            <w:r>
              <w:rPr>
                <w:lang w:val="en-US"/>
              </w:rPr>
              <w:t>rus</w:t>
            </w:r>
            <w:proofErr w:type="spellEnd"/>
          </w:p>
        </w:tc>
        <w:tc>
          <w:tcPr>
            <w:tcW w:w="899" w:type="dxa"/>
            <w:noWrap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  <w:noWrap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noWrap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noWrap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noWrap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B267DD" w:rsidRPr="00B267DD" w:rsidRDefault="00B267DD"/>
        </w:tc>
      </w:tr>
      <w:tr w:rsidR="00B267DD" w:rsidRPr="00B267DD" w:rsidTr="00B267DD">
        <w:trPr>
          <w:trHeight w:val="315"/>
        </w:trPr>
        <w:tc>
          <w:tcPr>
            <w:tcW w:w="485" w:type="dxa"/>
            <w:noWrap/>
            <w:hideMark/>
          </w:tcPr>
          <w:p w:rsidR="00B267DD" w:rsidRPr="00B267DD" w:rsidRDefault="00B267DD">
            <w:r w:rsidRPr="00B267DD">
              <w:t> </w:t>
            </w:r>
          </w:p>
        </w:tc>
        <w:tc>
          <w:tcPr>
            <w:tcW w:w="1459" w:type="dxa"/>
            <w:noWrap/>
            <w:hideMark/>
          </w:tcPr>
          <w:p w:rsidR="00B267DD" w:rsidRPr="00B267DD" w:rsidRDefault="00B267D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All</w:t>
            </w:r>
            <w:bookmarkStart w:id="0" w:name="_GoBack"/>
            <w:bookmarkEnd w:id="0"/>
          </w:p>
        </w:tc>
        <w:tc>
          <w:tcPr>
            <w:tcW w:w="899" w:type="dxa"/>
            <w:noWrap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46" w:type="dxa"/>
            <w:noWrap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26" w:type="dxa"/>
            <w:noWrap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9" w:type="dxa"/>
            <w:noWrap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19" w:type="dxa"/>
            <w:noWrap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86" w:type="dxa"/>
            <w:noWrap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B267DD" w:rsidRPr="00B267DD" w:rsidRDefault="00B267DD"/>
        </w:tc>
      </w:tr>
      <w:tr w:rsidR="00B267DD" w:rsidRPr="00B267DD" w:rsidTr="00B267DD">
        <w:trPr>
          <w:trHeight w:val="315"/>
        </w:trPr>
        <w:tc>
          <w:tcPr>
            <w:tcW w:w="485" w:type="dxa"/>
            <w:noWrap/>
            <w:hideMark/>
          </w:tcPr>
          <w:p w:rsidR="00B267DD" w:rsidRPr="00B267DD" w:rsidRDefault="00B267DD"/>
        </w:tc>
        <w:tc>
          <w:tcPr>
            <w:tcW w:w="1459" w:type="dxa"/>
            <w:noWrap/>
            <w:hideMark/>
          </w:tcPr>
          <w:p w:rsidR="00B267DD" w:rsidRPr="00B267DD" w:rsidRDefault="00B267DD"/>
        </w:tc>
        <w:tc>
          <w:tcPr>
            <w:tcW w:w="899" w:type="dxa"/>
            <w:noWrap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noWrap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noWrap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noWrap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noWrap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noWrap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noWrap/>
            <w:hideMark/>
          </w:tcPr>
          <w:p w:rsidR="00B267DD" w:rsidRPr="00B267DD" w:rsidRDefault="00B267DD"/>
        </w:tc>
      </w:tr>
      <w:tr w:rsidR="00B267DD" w:rsidRPr="00B267DD" w:rsidTr="00B267DD">
        <w:trPr>
          <w:trHeight w:val="315"/>
        </w:trPr>
        <w:tc>
          <w:tcPr>
            <w:tcW w:w="485" w:type="dxa"/>
            <w:noWrap/>
            <w:hideMark/>
          </w:tcPr>
          <w:p w:rsidR="00B267DD" w:rsidRPr="00B267DD" w:rsidRDefault="00B267DD"/>
        </w:tc>
        <w:tc>
          <w:tcPr>
            <w:tcW w:w="1459" w:type="dxa"/>
            <w:noWrap/>
            <w:hideMark/>
          </w:tcPr>
          <w:p w:rsidR="00B267DD" w:rsidRPr="00B267DD" w:rsidRDefault="00B267DD"/>
        </w:tc>
        <w:tc>
          <w:tcPr>
            <w:tcW w:w="899" w:type="dxa"/>
            <w:noWrap/>
            <w:hideMark/>
          </w:tcPr>
          <w:p w:rsidR="00B267DD" w:rsidRPr="00B267DD" w:rsidRDefault="00B2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noWrap/>
            <w:hideMark/>
          </w:tcPr>
          <w:p w:rsidR="00B267DD" w:rsidRPr="00B267DD" w:rsidRDefault="00B2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noWrap/>
            <w:hideMark/>
          </w:tcPr>
          <w:p w:rsidR="00B267DD" w:rsidRPr="00B267DD" w:rsidRDefault="00B2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noWrap/>
            <w:hideMark/>
          </w:tcPr>
          <w:p w:rsidR="00B267DD" w:rsidRPr="00B267DD" w:rsidRDefault="00B2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noWrap/>
            <w:hideMark/>
          </w:tcPr>
          <w:p w:rsidR="00B267DD" w:rsidRPr="00B267DD" w:rsidRDefault="00B2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noWrap/>
            <w:hideMark/>
          </w:tcPr>
          <w:p w:rsidR="00B267DD" w:rsidRPr="00B267DD" w:rsidRDefault="00B2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noWrap/>
            <w:hideMark/>
          </w:tcPr>
          <w:p w:rsidR="00B267DD" w:rsidRPr="00B267DD" w:rsidRDefault="00B267DD"/>
        </w:tc>
      </w:tr>
      <w:tr w:rsidR="00B267DD" w:rsidRPr="00B267DD" w:rsidTr="00B267DD">
        <w:trPr>
          <w:trHeight w:val="315"/>
        </w:trPr>
        <w:tc>
          <w:tcPr>
            <w:tcW w:w="485" w:type="dxa"/>
            <w:noWrap/>
            <w:hideMark/>
          </w:tcPr>
          <w:p w:rsidR="00B267DD" w:rsidRPr="00B267DD" w:rsidRDefault="00B267DD"/>
        </w:tc>
        <w:tc>
          <w:tcPr>
            <w:tcW w:w="7088" w:type="dxa"/>
            <w:gridSpan w:val="6"/>
            <w:noWrap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267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Director of GMI                                                              </w:t>
            </w:r>
            <w:proofErr w:type="spellStart"/>
            <w:r w:rsidRPr="00B267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Rysbekov</w:t>
            </w:r>
            <w:proofErr w:type="spellEnd"/>
            <w:r w:rsidRPr="00B267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K.B.</w:t>
            </w:r>
          </w:p>
        </w:tc>
        <w:tc>
          <w:tcPr>
            <w:tcW w:w="1286" w:type="dxa"/>
            <w:noWrap/>
            <w:hideMark/>
          </w:tcPr>
          <w:p w:rsidR="00B267DD" w:rsidRPr="00B267DD" w:rsidRDefault="00B267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noWrap/>
            <w:hideMark/>
          </w:tcPr>
          <w:p w:rsidR="00B267DD" w:rsidRPr="00B267DD" w:rsidRDefault="00B267DD">
            <w:pPr>
              <w:rPr>
                <w:lang w:val="en-US"/>
              </w:rPr>
            </w:pPr>
          </w:p>
        </w:tc>
      </w:tr>
      <w:tr w:rsidR="00B267DD" w:rsidRPr="00B267DD" w:rsidTr="00B267DD">
        <w:trPr>
          <w:trHeight w:val="315"/>
        </w:trPr>
        <w:tc>
          <w:tcPr>
            <w:tcW w:w="485" w:type="dxa"/>
            <w:noWrap/>
            <w:hideMark/>
          </w:tcPr>
          <w:p w:rsidR="00B267DD" w:rsidRPr="00B267DD" w:rsidRDefault="00B267DD">
            <w:pPr>
              <w:rPr>
                <w:lang w:val="en-US"/>
              </w:rPr>
            </w:pPr>
          </w:p>
        </w:tc>
        <w:tc>
          <w:tcPr>
            <w:tcW w:w="1459" w:type="dxa"/>
            <w:noWrap/>
            <w:hideMark/>
          </w:tcPr>
          <w:p w:rsidR="00B267DD" w:rsidRPr="00B267DD" w:rsidRDefault="00B267DD">
            <w:pPr>
              <w:rPr>
                <w:b/>
                <w:bCs/>
                <w:lang w:val="en-US"/>
              </w:rPr>
            </w:pPr>
          </w:p>
        </w:tc>
        <w:tc>
          <w:tcPr>
            <w:tcW w:w="899" w:type="dxa"/>
            <w:noWrap/>
            <w:hideMark/>
          </w:tcPr>
          <w:p w:rsidR="00B267DD" w:rsidRPr="00B267DD" w:rsidRDefault="00B267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noWrap/>
            <w:hideMark/>
          </w:tcPr>
          <w:p w:rsidR="00B267DD" w:rsidRPr="00B267DD" w:rsidRDefault="00B267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noWrap/>
            <w:hideMark/>
          </w:tcPr>
          <w:p w:rsidR="00B267DD" w:rsidRPr="00B267DD" w:rsidRDefault="00B267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noWrap/>
            <w:hideMark/>
          </w:tcPr>
          <w:p w:rsidR="00B267DD" w:rsidRPr="00B267DD" w:rsidRDefault="00B267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noWrap/>
            <w:hideMark/>
          </w:tcPr>
          <w:p w:rsidR="00B267DD" w:rsidRPr="00B267DD" w:rsidRDefault="00B267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noWrap/>
            <w:hideMark/>
          </w:tcPr>
          <w:p w:rsidR="00B267DD" w:rsidRPr="00B267DD" w:rsidRDefault="00B267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noWrap/>
            <w:hideMark/>
          </w:tcPr>
          <w:p w:rsidR="00B267DD" w:rsidRPr="00B267DD" w:rsidRDefault="00B267DD">
            <w:pPr>
              <w:rPr>
                <w:lang w:val="en-US"/>
              </w:rPr>
            </w:pPr>
          </w:p>
        </w:tc>
      </w:tr>
      <w:tr w:rsidR="00B267DD" w:rsidRPr="00B267DD" w:rsidTr="00B267DD">
        <w:trPr>
          <w:trHeight w:val="315"/>
        </w:trPr>
        <w:tc>
          <w:tcPr>
            <w:tcW w:w="485" w:type="dxa"/>
            <w:noWrap/>
            <w:hideMark/>
          </w:tcPr>
          <w:p w:rsidR="00B267DD" w:rsidRPr="00B267DD" w:rsidRDefault="00B267DD">
            <w:pPr>
              <w:rPr>
                <w:lang w:val="en-US"/>
              </w:rPr>
            </w:pPr>
          </w:p>
        </w:tc>
        <w:tc>
          <w:tcPr>
            <w:tcW w:w="7088" w:type="dxa"/>
            <w:gridSpan w:val="6"/>
            <w:noWrap/>
            <w:hideMark/>
          </w:tcPr>
          <w:p w:rsidR="00B267DD" w:rsidRPr="00B267DD" w:rsidRDefault="00B267DD" w:rsidP="00B267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267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Head of the Department of MNIIF                                       </w:t>
            </w:r>
            <w:proofErr w:type="spellStart"/>
            <w:r w:rsidRPr="00B267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Kakimov</w:t>
            </w:r>
            <w:proofErr w:type="spellEnd"/>
            <w:r w:rsidRPr="00B267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U.K.</w:t>
            </w:r>
          </w:p>
        </w:tc>
        <w:tc>
          <w:tcPr>
            <w:tcW w:w="1286" w:type="dxa"/>
            <w:noWrap/>
            <w:hideMark/>
          </w:tcPr>
          <w:p w:rsidR="00B267DD" w:rsidRPr="00B267DD" w:rsidRDefault="00B267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noWrap/>
            <w:hideMark/>
          </w:tcPr>
          <w:p w:rsidR="00B267DD" w:rsidRPr="00B267DD" w:rsidRDefault="00B267DD">
            <w:pPr>
              <w:rPr>
                <w:lang w:val="en-US"/>
              </w:rPr>
            </w:pPr>
          </w:p>
        </w:tc>
      </w:tr>
      <w:tr w:rsidR="00B267DD" w:rsidRPr="00B267DD" w:rsidTr="00B267DD">
        <w:trPr>
          <w:trHeight w:val="315"/>
        </w:trPr>
        <w:tc>
          <w:tcPr>
            <w:tcW w:w="485" w:type="dxa"/>
            <w:noWrap/>
            <w:hideMark/>
          </w:tcPr>
          <w:p w:rsidR="00B267DD" w:rsidRPr="00B267DD" w:rsidRDefault="00B267DD">
            <w:pPr>
              <w:rPr>
                <w:lang w:val="en-US"/>
              </w:rPr>
            </w:pPr>
          </w:p>
        </w:tc>
        <w:tc>
          <w:tcPr>
            <w:tcW w:w="1459" w:type="dxa"/>
            <w:noWrap/>
            <w:hideMark/>
          </w:tcPr>
          <w:p w:rsidR="00B267DD" w:rsidRPr="00B267DD" w:rsidRDefault="00B267DD">
            <w:pPr>
              <w:rPr>
                <w:lang w:val="en-US"/>
              </w:rPr>
            </w:pPr>
          </w:p>
        </w:tc>
        <w:tc>
          <w:tcPr>
            <w:tcW w:w="899" w:type="dxa"/>
            <w:noWrap/>
            <w:hideMark/>
          </w:tcPr>
          <w:p w:rsidR="00B267DD" w:rsidRPr="00B267DD" w:rsidRDefault="00B267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noWrap/>
            <w:hideMark/>
          </w:tcPr>
          <w:p w:rsidR="00B267DD" w:rsidRPr="00B267DD" w:rsidRDefault="00B267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noWrap/>
            <w:hideMark/>
          </w:tcPr>
          <w:p w:rsidR="00B267DD" w:rsidRPr="00B267DD" w:rsidRDefault="00B267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noWrap/>
            <w:hideMark/>
          </w:tcPr>
          <w:p w:rsidR="00B267DD" w:rsidRPr="00B267DD" w:rsidRDefault="00B267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noWrap/>
            <w:hideMark/>
          </w:tcPr>
          <w:p w:rsidR="00B267DD" w:rsidRPr="00B267DD" w:rsidRDefault="00B267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noWrap/>
            <w:hideMark/>
          </w:tcPr>
          <w:p w:rsidR="00B267DD" w:rsidRPr="00B267DD" w:rsidRDefault="00B267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noWrap/>
            <w:hideMark/>
          </w:tcPr>
          <w:p w:rsidR="00B267DD" w:rsidRPr="00B267DD" w:rsidRDefault="00B267DD">
            <w:pPr>
              <w:rPr>
                <w:lang w:val="en-US"/>
              </w:rPr>
            </w:pPr>
          </w:p>
        </w:tc>
      </w:tr>
    </w:tbl>
    <w:p w:rsidR="00E334D8" w:rsidRPr="00B267DD" w:rsidRDefault="00E334D8">
      <w:pPr>
        <w:rPr>
          <w:lang w:val="en-US"/>
        </w:rPr>
      </w:pPr>
    </w:p>
    <w:sectPr w:rsidR="00E334D8" w:rsidRPr="00B2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DD"/>
    <w:rsid w:val="00B267DD"/>
    <w:rsid w:val="00E3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2022-04-28T10:59:00Z</dcterms:created>
  <dcterms:modified xsi:type="dcterms:W3CDTF">2022-04-28T11:01:00Z</dcterms:modified>
</cp:coreProperties>
</file>