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80" w:rsidRDefault="00FE5580" w:rsidP="00A55FE0">
      <w:pPr>
        <w:spacing w:after="0" w:line="240" w:lineRule="auto"/>
        <w:jc w:val="center"/>
        <w:rPr>
          <w:rFonts w:ascii="Times New Roman" w:hAnsi="Times New Roman" w:cs="Times New Roman"/>
          <w:b/>
          <w:sz w:val="24"/>
          <w:szCs w:val="24"/>
        </w:rPr>
      </w:pPr>
    </w:p>
    <w:p w:rsidR="00FE5580" w:rsidRPr="00FE5580" w:rsidRDefault="00FE5580" w:rsidP="00FE5580">
      <w:pPr>
        <w:spacing w:after="0" w:line="240" w:lineRule="auto"/>
        <w:jc w:val="right"/>
        <w:rPr>
          <w:rFonts w:ascii="Times New Roman" w:hAnsi="Times New Roman" w:cs="Times New Roman"/>
          <w:b/>
          <w:sz w:val="24"/>
          <w:szCs w:val="24"/>
        </w:rPr>
      </w:pPr>
      <w:r w:rsidRPr="00FE5580">
        <w:rPr>
          <w:rFonts w:ascii="Times New Roman" w:hAnsi="Times New Roman" w:cs="Times New Roman"/>
          <w:b/>
          <w:sz w:val="24"/>
          <w:szCs w:val="24"/>
        </w:rPr>
        <w:t>Бекітілген</w:t>
      </w:r>
    </w:p>
    <w:p w:rsidR="00FE5580" w:rsidRPr="00FE5580" w:rsidRDefault="00FE5580" w:rsidP="00FE5580">
      <w:pPr>
        <w:spacing w:after="0" w:line="240" w:lineRule="auto"/>
        <w:jc w:val="right"/>
        <w:rPr>
          <w:rFonts w:ascii="Times New Roman" w:hAnsi="Times New Roman" w:cs="Times New Roman"/>
          <w:b/>
          <w:sz w:val="24"/>
          <w:szCs w:val="24"/>
        </w:rPr>
      </w:pPr>
      <w:r w:rsidRPr="00FE5580">
        <w:rPr>
          <w:rFonts w:ascii="Times New Roman" w:hAnsi="Times New Roman" w:cs="Times New Roman"/>
          <w:b/>
          <w:sz w:val="24"/>
          <w:szCs w:val="24"/>
        </w:rPr>
        <w:t>Басқарма Төрағасының бұйрығымен-Ректор</w:t>
      </w:r>
    </w:p>
    <w:p w:rsidR="00FE5580" w:rsidRPr="00FE5580" w:rsidRDefault="00FE5580" w:rsidP="00FE5580">
      <w:pPr>
        <w:spacing w:after="0" w:line="240" w:lineRule="auto"/>
        <w:jc w:val="right"/>
        <w:rPr>
          <w:rFonts w:ascii="Times New Roman" w:hAnsi="Times New Roman" w:cs="Times New Roman"/>
          <w:b/>
          <w:sz w:val="24"/>
          <w:szCs w:val="24"/>
        </w:rPr>
      </w:pPr>
      <w:r w:rsidRPr="00FE5580">
        <w:rPr>
          <w:rFonts w:ascii="Times New Roman" w:hAnsi="Times New Roman" w:cs="Times New Roman"/>
          <w:b/>
          <w:sz w:val="24"/>
          <w:szCs w:val="24"/>
        </w:rPr>
        <w:t>Коммерциялық емес акционерлік қоғам</w:t>
      </w:r>
    </w:p>
    <w:p w:rsidR="00FE5580" w:rsidRPr="00FE5580" w:rsidRDefault="00FE5580" w:rsidP="00FE5580">
      <w:pPr>
        <w:spacing w:after="0" w:line="240" w:lineRule="auto"/>
        <w:jc w:val="right"/>
        <w:rPr>
          <w:rFonts w:ascii="Times New Roman" w:hAnsi="Times New Roman" w:cs="Times New Roman"/>
          <w:b/>
          <w:sz w:val="24"/>
          <w:szCs w:val="24"/>
        </w:rPr>
      </w:pPr>
      <w:r w:rsidRPr="00FE5580">
        <w:rPr>
          <w:rFonts w:ascii="Times New Roman" w:hAnsi="Times New Roman" w:cs="Times New Roman"/>
          <w:b/>
          <w:sz w:val="24"/>
          <w:szCs w:val="24"/>
        </w:rPr>
        <w:t>"Қазақ ұлттық зерттеу</w:t>
      </w:r>
    </w:p>
    <w:p w:rsidR="00FE5580" w:rsidRPr="00FE5580" w:rsidRDefault="00FE5580" w:rsidP="00FE5580">
      <w:pPr>
        <w:spacing w:after="0" w:line="240" w:lineRule="auto"/>
        <w:jc w:val="right"/>
        <w:rPr>
          <w:rFonts w:ascii="Times New Roman" w:hAnsi="Times New Roman" w:cs="Times New Roman"/>
          <w:b/>
          <w:sz w:val="24"/>
          <w:szCs w:val="24"/>
        </w:rPr>
      </w:pPr>
      <w:r w:rsidRPr="00FE5580">
        <w:rPr>
          <w:rFonts w:ascii="Times New Roman" w:hAnsi="Times New Roman" w:cs="Times New Roman"/>
          <w:b/>
          <w:sz w:val="24"/>
          <w:szCs w:val="24"/>
        </w:rPr>
        <w:t>Қ. и. Сәтбаев атындағы техникалық университет"</w:t>
      </w:r>
    </w:p>
    <w:p w:rsidR="00FE5580" w:rsidRDefault="00FE5580" w:rsidP="00FE5580">
      <w:pPr>
        <w:spacing w:after="0" w:line="240" w:lineRule="auto"/>
        <w:jc w:val="right"/>
        <w:rPr>
          <w:rFonts w:ascii="Times New Roman" w:hAnsi="Times New Roman" w:cs="Times New Roman"/>
          <w:b/>
          <w:sz w:val="24"/>
          <w:szCs w:val="24"/>
        </w:rPr>
      </w:pPr>
      <w:r w:rsidRPr="00FE5580">
        <w:rPr>
          <w:rFonts w:ascii="Times New Roman" w:hAnsi="Times New Roman" w:cs="Times New Roman"/>
          <w:b/>
          <w:sz w:val="24"/>
          <w:szCs w:val="24"/>
        </w:rPr>
        <w:t>Бегентаев М. М.</w:t>
      </w:r>
    </w:p>
    <w:p w:rsidR="00FE5580" w:rsidRDefault="00FE5580" w:rsidP="00A55FE0">
      <w:pPr>
        <w:spacing w:after="0" w:line="240" w:lineRule="auto"/>
        <w:jc w:val="center"/>
        <w:rPr>
          <w:rFonts w:ascii="Times New Roman" w:hAnsi="Times New Roman" w:cs="Times New Roman"/>
          <w:b/>
          <w:sz w:val="24"/>
          <w:szCs w:val="24"/>
        </w:rPr>
      </w:pPr>
    </w:p>
    <w:p w:rsidR="00FE5580" w:rsidRDefault="00FE5580" w:rsidP="00A55FE0">
      <w:pPr>
        <w:spacing w:after="0" w:line="240" w:lineRule="auto"/>
        <w:jc w:val="center"/>
        <w:rPr>
          <w:rFonts w:ascii="Times New Roman" w:hAnsi="Times New Roman" w:cs="Times New Roman"/>
          <w:b/>
          <w:sz w:val="24"/>
          <w:szCs w:val="24"/>
        </w:rPr>
      </w:pPr>
      <w:bookmarkStart w:id="0" w:name="_GoBack"/>
      <w:bookmarkEnd w:id="0"/>
    </w:p>
    <w:p w:rsidR="00FE5580" w:rsidRDefault="00FE5580" w:rsidP="00A55FE0">
      <w:pPr>
        <w:spacing w:after="0" w:line="240" w:lineRule="auto"/>
        <w:jc w:val="center"/>
        <w:rPr>
          <w:rFonts w:ascii="Times New Roman" w:hAnsi="Times New Roman" w:cs="Times New Roman"/>
          <w:b/>
          <w:sz w:val="24"/>
          <w:szCs w:val="24"/>
        </w:rPr>
      </w:pPr>
    </w:p>
    <w:p w:rsidR="00A55FE0" w:rsidRPr="00A55FE0" w:rsidRDefault="00A55FE0" w:rsidP="00A55FE0">
      <w:pPr>
        <w:spacing w:after="0" w:line="240" w:lineRule="auto"/>
        <w:jc w:val="center"/>
        <w:rPr>
          <w:rFonts w:ascii="Times New Roman" w:hAnsi="Times New Roman" w:cs="Times New Roman"/>
          <w:b/>
          <w:sz w:val="24"/>
          <w:szCs w:val="24"/>
        </w:rPr>
      </w:pPr>
      <w:r w:rsidRPr="00A55FE0">
        <w:rPr>
          <w:rFonts w:ascii="Times New Roman" w:hAnsi="Times New Roman" w:cs="Times New Roman"/>
          <w:b/>
          <w:sz w:val="24"/>
          <w:szCs w:val="24"/>
        </w:rPr>
        <w:t>ТЕНДЕРЛІК ҚҰЖАТТАМА</w:t>
      </w:r>
    </w:p>
    <w:p w:rsidR="00A55FE0" w:rsidRPr="00A55FE0" w:rsidRDefault="00A55FE0" w:rsidP="00A55FE0">
      <w:pPr>
        <w:spacing w:after="0" w:line="240" w:lineRule="auto"/>
        <w:jc w:val="center"/>
        <w:rPr>
          <w:rFonts w:ascii="Times New Roman" w:hAnsi="Times New Roman" w:cs="Times New Roman"/>
          <w:b/>
          <w:sz w:val="24"/>
          <w:szCs w:val="24"/>
        </w:rPr>
      </w:pPr>
    </w:p>
    <w:p w:rsidR="00D76ED6" w:rsidRDefault="00A55FE0" w:rsidP="00A55FE0">
      <w:pPr>
        <w:spacing w:after="0" w:line="240" w:lineRule="auto"/>
        <w:jc w:val="center"/>
        <w:rPr>
          <w:rFonts w:ascii="Times New Roman" w:hAnsi="Times New Roman" w:cs="Times New Roman"/>
          <w:b/>
          <w:sz w:val="24"/>
          <w:szCs w:val="24"/>
        </w:rPr>
      </w:pPr>
      <w:r w:rsidRPr="00A55FE0">
        <w:rPr>
          <w:rFonts w:ascii="Times New Roman" w:hAnsi="Times New Roman" w:cs="Times New Roman"/>
          <w:b/>
          <w:sz w:val="24"/>
          <w:szCs w:val="24"/>
        </w:rPr>
        <w:t>"ҚазҰТЗУ" КЕАҚ мүлкін мүліктік жалдауға беру жөніндегі Тендер</w:t>
      </w:r>
    </w:p>
    <w:p w:rsidR="00A55FE0" w:rsidRDefault="00A55FE0" w:rsidP="00A55FE0">
      <w:pPr>
        <w:spacing w:after="0" w:line="240" w:lineRule="auto"/>
        <w:jc w:val="center"/>
        <w:rPr>
          <w:rFonts w:ascii="Times New Roman" w:hAnsi="Times New Roman" w:cs="Times New Roman"/>
          <w:b/>
          <w:sz w:val="24"/>
          <w:szCs w:val="24"/>
        </w:rPr>
      </w:pPr>
    </w:p>
    <w:p w:rsidR="00A55FE0" w:rsidRDefault="00A55FE0" w:rsidP="00A55FE0">
      <w:pPr>
        <w:spacing w:after="0" w:line="240" w:lineRule="auto"/>
        <w:jc w:val="both"/>
        <w:rPr>
          <w:rFonts w:ascii="Times New Roman" w:hAnsi="Times New Roman" w:cs="Times New Roman"/>
          <w:sz w:val="24"/>
          <w:szCs w:val="24"/>
        </w:rPr>
      </w:pPr>
    </w:p>
    <w:p w:rsidR="00A55FE0" w:rsidRPr="00A55FE0" w:rsidRDefault="00DD31DE" w:rsidP="00A55F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55FE0" w:rsidRPr="00A55FE0">
        <w:rPr>
          <w:rFonts w:ascii="Times New Roman" w:hAnsi="Times New Roman" w:cs="Times New Roman"/>
          <w:b/>
          <w:sz w:val="24"/>
          <w:szCs w:val="24"/>
        </w:rPr>
        <w:t>Тендерді ұйымдастырушы (Жалға беруші):</w:t>
      </w:r>
      <w:r w:rsidR="00A55FE0" w:rsidRPr="00A55FE0">
        <w:rPr>
          <w:rFonts w:ascii="Times New Roman" w:hAnsi="Times New Roman" w:cs="Times New Roman"/>
          <w:sz w:val="24"/>
          <w:szCs w:val="24"/>
        </w:rPr>
        <w:t xml:space="preserve"> "Қ. и. Сәтбаев атындағы Қазақ ұлттық техникалық зерттеу университеті" КЕАҚ (бұдан әрі - ҚазҰТЗУ), БСН 150140008602</w:t>
      </w:r>
    </w:p>
    <w:p w:rsidR="00A55FE0" w:rsidRPr="00A55FE0" w:rsidRDefault="00DD31DE" w:rsidP="00A55F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55FE0" w:rsidRPr="00A55FE0">
        <w:rPr>
          <w:rFonts w:ascii="Times New Roman" w:hAnsi="Times New Roman" w:cs="Times New Roman"/>
          <w:b/>
          <w:sz w:val="24"/>
          <w:szCs w:val="24"/>
        </w:rPr>
        <w:t>Орналасқан жері:</w:t>
      </w:r>
      <w:r w:rsidR="00A55FE0" w:rsidRPr="00A55FE0">
        <w:rPr>
          <w:rFonts w:ascii="Times New Roman" w:hAnsi="Times New Roman" w:cs="Times New Roman"/>
          <w:sz w:val="24"/>
          <w:szCs w:val="24"/>
        </w:rPr>
        <w:t xml:space="preserve"> Қазақстан Республикасы, Алматы қ., Сәтбаев к-сі, 22</w:t>
      </w:r>
    </w:p>
    <w:p w:rsidR="00A55FE0" w:rsidRPr="00A55FE0" w:rsidRDefault="00DD31DE" w:rsidP="00A55F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55FE0" w:rsidRPr="00A55FE0">
        <w:rPr>
          <w:rFonts w:ascii="Times New Roman" w:hAnsi="Times New Roman" w:cs="Times New Roman"/>
          <w:b/>
          <w:sz w:val="24"/>
          <w:szCs w:val="24"/>
        </w:rPr>
        <w:t>Байланыс деректері, электрондық мекенжайы:</w:t>
      </w:r>
    </w:p>
    <w:p w:rsidR="00A55FE0" w:rsidRPr="00A55FE0" w:rsidRDefault="00DD31DE" w:rsidP="00A55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5FE0" w:rsidRPr="00A55FE0">
        <w:rPr>
          <w:rFonts w:ascii="Times New Roman" w:hAnsi="Times New Roman" w:cs="Times New Roman"/>
          <w:sz w:val="24"/>
          <w:szCs w:val="24"/>
        </w:rPr>
        <w:t>Зиманов Е. М. - заңмен қамтамасыз ету секторы меңгерушісінің м.а.</w:t>
      </w:r>
    </w:p>
    <w:p w:rsidR="00A55FE0" w:rsidRPr="00A55FE0" w:rsidRDefault="00DD31DE" w:rsidP="00A55FE0">
      <w:pPr>
        <w:spacing w:after="0" w:line="240" w:lineRule="auto"/>
        <w:jc w:val="both"/>
        <w:rPr>
          <w:rFonts w:ascii="Times New Roman" w:hAnsi="Times New Roman" w:cs="Times New Roman"/>
          <w:sz w:val="24"/>
          <w:szCs w:val="24"/>
          <w:lang w:val="en-US"/>
        </w:rPr>
      </w:pPr>
      <w:r w:rsidRPr="00FE5580">
        <w:rPr>
          <w:rFonts w:ascii="Times New Roman" w:hAnsi="Times New Roman" w:cs="Times New Roman"/>
          <w:sz w:val="24"/>
          <w:szCs w:val="24"/>
        </w:rPr>
        <w:t xml:space="preserve">          </w:t>
      </w:r>
      <w:proofErr w:type="gramStart"/>
      <w:r w:rsidR="00A55FE0" w:rsidRPr="00A55FE0">
        <w:rPr>
          <w:rFonts w:ascii="Times New Roman" w:hAnsi="Times New Roman" w:cs="Times New Roman"/>
          <w:sz w:val="24"/>
          <w:szCs w:val="24"/>
          <w:lang w:val="en-US"/>
        </w:rPr>
        <w:t>e-mail</w:t>
      </w:r>
      <w:proofErr w:type="gramEnd"/>
      <w:r w:rsidR="00A55FE0" w:rsidRPr="00A55FE0">
        <w:rPr>
          <w:rFonts w:ascii="Times New Roman" w:hAnsi="Times New Roman" w:cs="Times New Roman"/>
          <w:sz w:val="24"/>
          <w:szCs w:val="24"/>
          <w:lang w:val="en-US"/>
        </w:rPr>
        <w:t>: y.zimanov@satbayev.university</w:t>
      </w:r>
    </w:p>
    <w:p w:rsidR="00A55FE0" w:rsidRPr="00A55FE0" w:rsidRDefault="00A55FE0" w:rsidP="00DD31DE">
      <w:pPr>
        <w:spacing w:after="0" w:line="240" w:lineRule="auto"/>
        <w:ind w:left="567"/>
        <w:jc w:val="both"/>
        <w:rPr>
          <w:rFonts w:ascii="Times New Roman" w:hAnsi="Times New Roman" w:cs="Times New Roman"/>
          <w:sz w:val="24"/>
          <w:szCs w:val="24"/>
        </w:rPr>
      </w:pPr>
      <w:r w:rsidRPr="00A55FE0">
        <w:rPr>
          <w:rFonts w:ascii="Times New Roman" w:hAnsi="Times New Roman" w:cs="Times New Roman"/>
          <w:b/>
          <w:sz w:val="24"/>
          <w:szCs w:val="24"/>
        </w:rPr>
        <w:t>Тендерлік құжаттаманы орналастыру мекенжайы:</w:t>
      </w:r>
      <w:r w:rsidRPr="00A55FE0">
        <w:rPr>
          <w:rFonts w:ascii="Times New Roman" w:hAnsi="Times New Roman" w:cs="Times New Roman"/>
          <w:sz w:val="24"/>
          <w:szCs w:val="24"/>
        </w:rPr>
        <w:t xml:space="preserve"> https://official.satbayev.university/ru</w:t>
      </w:r>
    </w:p>
    <w:p w:rsidR="00A55FE0" w:rsidRPr="00A55FE0" w:rsidRDefault="00A55FE0" w:rsidP="00DD31DE">
      <w:pPr>
        <w:spacing w:after="0" w:line="240" w:lineRule="auto"/>
        <w:ind w:left="709" w:hanging="142"/>
        <w:jc w:val="both"/>
        <w:rPr>
          <w:rFonts w:ascii="Times New Roman" w:hAnsi="Times New Roman" w:cs="Times New Roman"/>
          <w:sz w:val="24"/>
          <w:szCs w:val="24"/>
        </w:rPr>
      </w:pPr>
      <w:r w:rsidRPr="00A55FE0">
        <w:rPr>
          <w:rFonts w:ascii="Times New Roman" w:hAnsi="Times New Roman" w:cs="Times New Roman"/>
          <w:sz w:val="24"/>
          <w:szCs w:val="24"/>
        </w:rPr>
        <w:t>Кепілдік жарнаны енгізу үшін банктік деректемелер:</w:t>
      </w:r>
    </w:p>
    <w:p w:rsidR="00A55FE0" w:rsidRPr="00A55FE0" w:rsidRDefault="00A55FE0" w:rsidP="00DD31DE">
      <w:pPr>
        <w:spacing w:after="0" w:line="240" w:lineRule="auto"/>
        <w:ind w:left="709" w:hanging="142"/>
        <w:jc w:val="both"/>
        <w:rPr>
          <w:rFonts w:ascii="Times New Roman" w:hAnsi="Times New Roman" w:cs="Times New Roman"/>
          <w:sz w:val="24"/>
          <w:szCs w:val="24"/>
        </w:rPr>
      </w:pPr>
      <w:r w:rsidRPr="00A55FE0">
        <w:rPr>
          <w:rFonts w:ascii="Times New Roman" w:hAnsi="Times New Roman" w:cs="Times New Roman"/>
          <w:sz w:val="24"/>
          <w:szCs w:val="24"/>
        </w:rPr>
        <w:t>p/c: KZ628560000006968618</w:t>
      </w:r>
    </w:p>
    <w:p w:rsidR="00A55FE0" w:rsidRPr="00A55FE0" w:rsidRDefault="00A55FE0" w:rsidP="00DD31DE">
      <w:pPr>
        <w:spacing w:after="0" w:line="240" w:lineRule="auto"/>
        <w:ind w:left="709" w:hanging="142"/>
        <w:jc w:val="both"/>
        <w:rPr>
          <w:rFonts w:ascii="Times New Roman" w:hAnsi="Times New Roman" w:cs="Times New Roman"/>
          <w:sz w:val="24"/>
          <w:szCs w:val="24"/>
        </w:rPr>
      </w:pPr>
      <w:r w:rsidRPr="00A55FE0">
        <w:rPr>
          <w:rFonts w:ascii="Times New Roman" w:hAnsi="Times New Roman" w:cs="Times New Roman"/>
          <w:sz w:val="24"/>
          <w:szCs w:val="24"/>
        </w:rPr>
        <w:t>КБЕ 16</w:t>
      </w:r>
    </w:p>
    <w:p w:rsidR="00A55FE0" w:rsidRPr="00A55FE0" w:rsidRDefault="00A55FE0" w:rsidP="00DD31DE">
      <w:pPr>
        <w:spacing w:after="0" w:line="240" w:lineRule="auto"/>
        <w:ind w:left="709" w:hanging="142"/>
        <w:jc w:val="both"/>
        <w:rPr>
          <w:rFonts w:ascii="Times New Roman" w:hAnsi="Times New Roman" w:cs="Times New Roman"/>
          <w:sz w:val="24"/>
          <w:szCs w:val="24"/>
        </w:rPr>
      </w:pPr>
      <w:r w:rsidRPr="00A55FE0">
        <w:rPr>
          <w:rFonts w:ascii="Times New Roman" w:hAnsi="Times New Roman" w:cs="Times New Roman"/>
          <w:sz w:val="24"/>
          <w:szCs w:val="24"/>
        </w:rPr>
        <w:t>Банк: Банк ЦентрКредит АҚ АГФ</w:t>
      </w:r>
    </w:p>
    <w:p w:rsidR="00A55FE0" w:rsidRDefault="00A55FE0" w:rsidP="00DD31DE">
      <w:pPr>
        <w:spacing w:after="0" w:line="240" w:lineRule="auto"/>
        <w:ind w:left="709" w:hanging="142"/>
        <w:jc w:val="both"/>
        <w:rPr>
          <w:rFonts w:ascii="Times New Roman" w:hAnsi="Times New Roman" w:cs="Times New Roman"/>
          <w:sz w:val="24"/>
          <w:szCs w:val="24"/>
        </w:rPr>
      </w:pPr>
      <w:r w:rsidRPr="00A55FE0">
        <w:rPr>
          <w:rFonts w:ascii="Times New Roman" w:hAnsi="Times New Roman" w:cs="Times New Roman"/>
          <w:sz w:val="24"/>
          <w:szCs w:val="24"/>
        </w:rPr>
        <w:t>БИК: KCJBKZKX</w:t>
      </w:r>
    </w:p>
    <w:p w:rsidR="00A55FE0" w:rsidRDefault="00A55FE0" w:rsidP="00A55FE0">
      <w:pPr>
        <w:spacing w:after="0" w:line="240" w:lineRule="auto"/>
        <w:jc w:val="both"/>
        <w:rPr>
          <w:rFonts w:ascii="Times New Roman" w:hAnsi="Times New Roman" w:cs="Times New Roman"/>
          <w:sz w:val="24"/>
          <w:szCs w:val="24"/>
        </w:rPr>
      </w:pPr>
    </w:p>
    <w:p w:rsidR="00A55FE0" w:rsidRPr="007E1E3E" w:rsidRDefault="00A55FE0" w:rsidP="00A55FE0">
      <w:pPr>
        <w:widowControl w:val="0"/>
        <w:tabs>
          <w:tab w:val="left" w:pos="1134"/>
        </w:tabs>
        <w:spacing w:after="0" w:line="240" w:lineRule="auto"/>
        <w:rPr>
          <w:rFonts w:ascii="Times New Roman" w:eastAsia="Times New Roman" w:hAnsi="Times New Roman"/>
          <w:b/>
          <w:bCs/>
          <w:color w:val="000000"/>
          <w:sz w:val="24"/>
          <w:szCs w:val="24"/>
          <w:lang w:eastAsia="ru-RU" w:bidi="ru-RU"/>
        </w:rPr>
      </w:pPr>
      <w:r w:rsidRPr="007E1E3E">
        <w:rPr>
          <w:rFonts w:ascii="Times New Roman" w:eastAsia="Times New Roman" w:hAnsi="Times New Roman"/>
          <w:color w:val="000000"/>
          <w:sz w:val="24"/>
          <w:szCs w:val="24"/>
          <w:lang w:eastAsia="ru-RU" w:bidi="ru-RU"/>
        </w:rPr>
        <w:t xml:space="preserve">          </w:t>
      </w:r>
      <w:r>
        <w:rPr>
          <w:rFonts w:ascii="Times New Roman" w:eastAsia="Times New Roman" w:hAnsi="Times New Roman"/>
          <w:b/>
          <w:color w:val="000000"/>
          <w:sz w:val="24"/>
          <w:szCs w:val="24"/>
          <w:lang w:eastAsia="ru-RU" w:bidi="ru-RU"/>
        </w:rPr>
        <w:t>1</w:t>
      </w:r>
      <w:r w:rsidRPr="007E1E3E">
        <w:rPr>
          <w:rFonts w:ascii="Times New Roman" w:eastAsia="Times New Roman" w:hAnsi="Times New Roman"/>
          <w:b/>
          <w:color w:val="000000"/>
          <w:sz w:val="24"/>
          <w:szCs w:val="24"/>
          <w:lang w:eastAsia="ru-RU" w:bidi="ru-RU"/>
        </w:rPr>
        <w:t>.</w:t>
      </w:r>
      <w:r w:rsidRPr="00C02C79">
        <w:t xml:space="preserve"> </w:t>
      </w:r>
      <w:r w:rsidRPr="00C02C79">
        <w:rPr>
          <w:rFonts w:ascii="Times New Roman" w:eastAsia="Times New Roman" w:hAnsi="Times New Roman"/>
          <w:b/>
          <w:color w:val="000000"/>
          <w:sz w:val="24"/>
          <w:szCs w:val="24"/>
          <w:lang w:eastAsia="ru-RU" w:bidi="ru-RU"/>
        </w:rPr>
        <w:t>Объектінің сипаттамасы:</w:t>
      </w:r>
    </w:p>
    <w:tbl>
      <w:tblPr>
        <w:tblStyle w:val="1"/>
        <w:tblW w:w="10065" w:type="dxa"/>
        <w:tblInd w:w="-147" w:type="dxa"/>
        <w:tblLayout w:type="fixed"/>
        <w:tblLook w:val="04A0" w:firstRow="1" w:lastRow="0" w:firstColumn="1" w:lastColumn="0" w:noHBand="0" w:noVBand="1"/>
      </w:tblPr>
      <w:tblGrid>
        <w:gridCol w:w="568"/>
        <w:gridCol w:w="2013"/>
        <w:gridCol w:w="851"/>
        <w:gridCol w:w="709"/>
        <w:gridCol w:w="1134"/>
        <w:gridCol w:w="1134"/>
        <w:gridCol w:w="1023"/>
        <w:gridCol w:w="851"/>
        <w:gridCol w:w="1782"/>
      </w:tblGrid>
      <w:tr w:rsidR="00A55FE0" w:rsidRPr="007E1E3E" w:rsidTr="00A55FE0">
        <w:trPr>
          <w:trHeight w:hRule="exact" w:val="3125"/>
        </w:trPr>
        <w:tc>
          <w:tcPr>
            <w:tcW w:w="568" w:type="dxa"/>
          </w:tcPr>
          <w:p w:rsidR="00A55FE0" w:rsidRPr="007E1E3E" w:rsidRDefault="00A55FE0" w:rsidP="00A55FE0">
            <w:pPr>
              <w:widowControl w:val="0"/>
              <w:jc w:val="center"/>
              <w:rPr>
                <w:rFonts w:ascii="Times New Roman" w:eastAsia="Times New Roman" w:hAnsi="Times New Roman"/>
                <w:sz w:val="24"/>
                <w:szCs w:val="24"/>
              </w:rPr>
            </w:pPr>
            <w:r>
              <w:rPr>
                <w:rFonts w:ascii="Times New Roman" w:eastAsia="Times New Roman" w:hAnsi="Times New Roman"/>
                <w:b/>
                <w:bCs/>
                <w:color w:val="000000"/>
                <w:sz w:val="24"/>
                <w:szCs w:val="24"/>
                <w:lang w:eastAsia="ru-RU" w:bidi="ru-RU"/>
              </w:rPr>
              <w:t>объект</w:t>
            </w:r>
            <w:r w:rsidRPr="007E1E3E">
              <w:rPr>
                <w:rFonts w:ascii="Times New Roman" w:eastAsia="Times New Roman" w:hAnsi="Times New Roman"/>
                <w:b/>
                <w:bCs/>
                <w:color w:val="000000"/>
                <w:sz w:val="24"/>
                <w:szCs w:val="24"/>
                <w:lang w:eastAsia="ru-RU" w:bidi="ru-RU"/>
              </w:rPr>
              <w:t>№</w:t>
            </w:r>
          </w:p>
          <w:p w:rsidR="00A55FE0" w:rsidRPr="007E1E3E" w:rsidRDefault="00A55FE0" w:rsidP="00A55FE0">
            <w:pPr>
              <w:widowControl w:val="0"/>
              <w:ind w:left="180"/>
              <w:jc w:val="center"/>
              <w:rPr>
                <w:rFonts w:ascii="Times New Roman" w:eastAsia="Times New Roman" w:hAnsi="Times New Roman"/>
                <w:sz w:val="24"/>
                <w:szCs w:val="24"/>
              </w:rPr>
            </w:pPr>
          </w:p>
          <w:p w:rsidR="00A55FE0" w:rsidRPr="007E1E3E" w:rsidRDefault="00A55FE0" w:rsidP="00A55FE0">
            <w:pPr>
              <w:widowControl w:val="0"/>
              <w:ind w:left="180" w:hanging="51"/>
              <w:jc w:val="center"/>
              <w:rPr>
                <w:rFonts w:ascii="Times New Roman" w:eastAsia="Times New Roman" w:hAnsi="Times New Roman"/>
                <w:sz w:val="24"/>
                <w:szCs w:val="24"/>
              </w:rPr>
            </w:pPr>
            <w:r>
              <w:rPr>
                <w:rFonts w:ascii="Times New Roman" w:eastAsia="Times New Roman" w:hAnsi="Times New Roman"/>
                <w:b/>
                <w:bCs/>
                <w:color w:val="000000"/>
                <w:sz w:val="24"/>
                <w:szCs w:val="24"/>
                <w:lang w:eastAsia="ru-RU" w:bidi="ru-RU"/>
              </w:rPr>
              <w:t>(Лот</w:t>
            </w:r>
            <w:r w:rsidRPr="007E1E3E">
              <w:rPr>
                <w:rFonts w:ascii="Times New Roman" w:eastAsia="Times New Roman" w:hAnsi="Times New Roman"/>
                <w:b/>
                <w:bCs/>
                <w:color w:val="000000"/>
                <w:sz w:val="24"/>
                <w:szCs w:val="24"/>
                <w:lang w:eastAsia="ru-RU" w:bidi="ru-RU"/>
              </w:rPr>
              <w:t>)</w:t>
            </w:r>
          </w:p>
        </w:tc>
        <w:tc>
          <w:tcPr>
            <w:tcW w:w="2013" w:type="dxa"/>
          </w:tcPr>
          <w:p w:rsidR="00A55FE0" w:rsidRPr="007E1E3E" w:rsidRDefault="00A55FE0" w:rsidP="00A55FE0">
            <w:pPr>
              <w:widowControl w:val="0"/>
              <w:jc w:val="center"/>
              <w:rPr>
                <w:rFonts w:ascii="Times New Roman" w:eastAsia="Times New Roman" w:hAnsi="Times New Roman"/>
                <w:sz w:val="24"/>
                <w:szCs w:val="24"/>
              </w:rPr>
            </w:pPr>
            <w:r w:rsidRPr="00BB03BA">
              <w:rPr>
                <w:rFonts w:ascii="Times New Roman" w:eastAsia="Times New Roman" w:hAnsi="Times New Roman"/>
                <w:b/>
                <w:bCs/>
                <w:color w:val="000000"/>
                <w:sz w:val="24"/>
                <w:szCs w:val="24"/>
                <w:lang w:eastAsia="ru-RU" w:bidi="ru-RU"/>
              </w:rPr>
              <w:t>Мүліктік жалдау объектісінің орналасқан жері, мекенжайы</w:t>
            </w:r>
          </w:p>
        </w:tc>
        <w:tc>
          <w:tcPr>
            <w:tcW w:w="851" w:type="dxa"/>
          </w:tcPr>
          <w:p w:rsidR="00A55FE0" w:rsidRPr="007E1E3E" w:rsidRDefault="00A55FE0" w:rsidP="00A55FE0">
            <w:pPr>
              <w:widowControl w:val="0"/>
              <w:jc w:val="center"/>
              <w:rPr>
                <w:rFonts w:ascii="Times New Roman" w:eastAsia="Times New Roman" w:hAnsi="Times New Roman"/>
                <w:sz w:val="24"/>
                <w:szCs w:val="24"/>
              </w:rPr>
            </w:pPr>
            <w:r w:rsidRPr="00BB03BA">
              <w:rPr>
                <w:rFonts w:ascii="Times New Roman" w:eastAsia="Times New Roman" w:hAnsi="Times New Roman"/>
                <w:b/>
                <w:bCs/>
                <w:color w:val="000000"/>
                <w:sz w:val="24"/>
                <w:szCs w:val="24"/>
                <w:lang w:eastAsia="ru-RU" w:bidi="ru-RU"/>
              </w:rPr>
              <w:t>Тұтас объект немесе оның бөлігі</w:t>
            </w:r>
            <w:r>
              <w:rPr>
                <w:rFonts w:ascii="Times New Roman" w:eastAsia="Times New Roman" w:hAnsi="Times New Roman"/>
                <w:b/>
                <w:bCs/>
                <w:color w:val="000000"/>
                <w:sz w:val="24"/>
                <w:szCs w:val="24"/>
                <w:lang w:eastAsia="ru-RU" w:bidi="ru-RU"/>
              </w:rPr>
              <w:t xml:space="preserve"> </w:t>
            </w:r>
          </w:p>
        </w:tc>
        <w:tc>
          <w:tcPr>
            <w:tcW w:w="709" w:type="dxa"/>
          </w:tcPr>
          <w:p w:rsidR="00A55FE0" w:rsidRPr="007E1E3E" w:rsidRDefault="00A55FE0" w:rsidP="00A55FE0">
            <w:pPr>
              <w:widowControl w:val="0"/>
              <w:jc w:val="center"/>
              <w:rPr>
                <w:rFonts w:ascii="Times New Roman" w:eastAsia="Times New Roman" w:hAnsi="Times New Roman"/>
                <w:sz w:val="24"/>
                <w:szCs w:val="24"/>
              </w:rPr>
            </w:pPr>
            <w:r w:rsidRPr="009D37D6">
              <w:rPr>
                <w:rFonts w:ascii="Times New Roman" w:eastAsia="Times New Roman" w:hAnsi="Times New Roman"/>
                <w:b/>
                <w:bCs/>
                <w:color w:val="000000"/>
                <w:sz w:val="24"/>
                <w:szCs w:val="24"/>
                <w:lang w:eastAsia="ru-RU" w:bidi="ru-RU"/>
              </w:rPr>
              <w:t>Жалға берілетін алаң, ш. м</w:t>
            </w:r>
          </w:p>
        </w:tc>
        <w:tc>
          <w:tcPr>
            <w:tcW w:w="1134" w:type="dxa"/>
          </w:tcPr>
          <w:p w:rsidR="00A55FE0" w:rsidRPr="007E1E3E" w:rsidRDefault="00A55FE0" w:rsidP="00A55FE0">
            <w:pPr>
              <w:widowControl w:val="0"/>
              <w:jc w:val="center"/>
              <w:rPr>
                <w:rFonts w:ascii="Times New Roman" w:eastAsia="Times New Roman" w:hAnsi="Times New Roman"/>
                <w:sz w:val="24"/>
                <w:szCs w:val="24"/>
              </w:rPr>
            </w:pPr>
            <w:r w:rsidRPr="009D37D6">
              <w:rPr>
                <w:rFonts w:ascii="Times New Roman" w:eastAsia="Times New Roman" w:hAnsi="Times New Roman"/>
                <w:b/>
                <w:bCs/>
                <w:color w:val="000000"/>
                <w:sz w:val="24"/>
                <w:szCs w:val="24"/>
                <w:lang w:eastAsia="ru-RU" w:bidi="ru-RU"/>
              </w:rPr>
              <w:t>Объектіні пайдаланудың нысаналы мақсаты (қызмет түрі)</w:t>
            </w:r>
          </w:p>
        </w:tc>
        <w:tc>
          <w:tcPr>
            <w:tcW w:w="1134" w:type="dxa"/>
          </w:tcPr>
          <w:p w:rsidR="00A55FE0" w:rsidRPr="007E1E3E" w:rsidRDefault="00A55FE0" w:rsidP="00A55FE0">
            <w:pPr>
              <w:widowControl w:val="0"/>
              <w:jc w:val="center"/>
              <w:rPr>
                <w:rFonts w:ascii="Times New Roman" w:eastAsia="Times New Roman" w:hAnsi="Times New Roman"/>
                <w:sz w:val="24"/>
                <w:szCs w:val="24"/>
              </w:rPr>
            </w:pPr>
            <w:r w:rsidRPr="009D37D6">
              <w:rPr>
                <w:rFonts w:ascii="Times New Roman" w:eastAsia="Times New Roman" w:hAnsi="Times New Roman"/>
                <w:b/>
                <w:bCs/>
                <w:color w:val="000000"/>
                <w:sz w:val="24"/>
                <w:szCs w:val="24"/>
                <w:lang w:eastAsia="ru-RU" w:bidi="ru-RU"/>
              </w:rPr>
              <w:t>Жалдау ақысының базалық мөлшерлемесінің мөлшері, айына, теңгемен (ҚҚС есептемегенде)</w:t>
            </w:r>
          </w:p>
        </w:tc>
        <w:tc>
          <w:tcPr>
            <w:tcW w:w="1023" w:type="dxa"/>
          </w:tcPr>
          <w:p w:rsidR="00A55FE0" w:rsidRPr="007E1E3E" w:rsidRDefault="00A55FE0" w:rsidP="00A55FE0">
            <w:pPr>
              <w:widowControl w:val="0"/>
              <w:jc w:val="center"/>
              <w:rPr>
                <w:rFonts w:ascii="Times New Roman" w:eastAsia="Times New Roman" w:hAnsi="Times New Roman"/>
                <w:sz w:val="24"/>
                <w:szCs w:val="24"/>
              </w:rPr>
            </w:pPr>
            <w:r>
              <w:rPr>
                <w:rFonts w:ascii="Times New Roman" w:eastAsia="Times New Roman" w:hAnsi="Times New Roman"/>
                <w:b/>
                <w:bCs/>
                <w:color w:val="000000"/>
                <w:sz w:val="24"/>
                <w:szCs w:val="24"/>
                <w:lang w:eastAsia="ru-RU" w:bidi="ru-RU"/>
              </w:rPr>
              <w:t>К</w:t>
            </w:r>
            <w:r w:rsidRPr="009D37D6">
              <w:rPr>
                <w:rFonts w:ascii="Times New Roman" w:eastAsia="Times New Roman" w:hAnsi="Times New Roman"/>
                <w:b/>
                <w:bCs/>
                <w:color w:val="000000"/>
                <w:sz w:val="24"/>
                <w:szCs w:val="24"/>
                <w:lang w:eastAsia="ru-RU" w:bidi="ru-RU"/>
              </w:rPr>
              <w:t>епілдік жарна</w:t>
            </w:r>
            <w:r>
              <w:rPr>
                <w:rFonts w:ascii="Times New Roman" w:eastAsia="Times New Roman" w:hAnsi="Times New Roman"/>
                <w:b/>
                <w:bCs/>
                <w:color w:val="000000"/>
                <w:sz w:val="24"/>
                <w:szCs w:val="24"/>
                <w:lang w:eastAsia="ru-RU" w:bidi="ru-RU"/>
              </w:rPr>
              <w:t xml:space="preserve"> сомасы</w:t>
            </w:r>
            <w:r w:rsidRPr="009D37D6">
              <w:rPr>
                <w:rFonts w:ascii="Times New Roman" w:eastAsia="Times New Roman" w:hAnsi="Times New Roman"/>
                <w:b/>
                <w:bCs/>
                <w:color w:val="000000"/>
                <w:sz w:val="24"/>
                <w:szCs w:val="24"/>
                <w:lang w:eastAsia="ru-RU" w:bidi="ru-RU"/>
              </w:rPr>
              <w:t>, теңге (ҚҚС есептемегенде)</w:t>
            </w:r>
          </w:p>
        </w:tc>
        <w:tc>
          <w:tcPr>
            <w:tcW w:w="851" w:type="dxa"/>
          </w:tcPr>
          <w:p w:rsidR="00A55FE0" w:rsidRPr="007E1E3E" w:rsidRDefault="00A55FE0" w:rsidP="00A55FE0">
            <w:pPr>
              <w:widowControl w:val="0"/>
              <w:jc w:val="center"/>
              <w:rPr>
                <w:rFonts w:ascii="Times New Roman" w:eastAsia="Times New Roman" w:hAnsi="Times New Roman"/>
                <w:sz w:val="24"/>
                <w:szCs w:val="24"/>
              </w:rPr>
            </w:pPr>
            <w:r>
              <w:rPr>
                <w:rFonts w:ascii="Times New Roman" w:eastAsia="Times New Roman" w:hAnsi="Times New Roman"/>
                <w:b/>
                <w:bCs/>
                <w:color w:val="000000"/>
                <w:sz w:val="24"/>
                <w:szCs w:val="24"/>
                <w:lang w:eastAsia="ru-RU" w:bidi="ru-RU"/>
              </w:rPr>
              <w:t>М</w:t>
            </w:r>
            <w:r w:rsidRPr="009D37D6">
              <w:rPr>
                <w:rFonts w:ascii="Times New Roman" w:eastAsia="Times New Roman" w:hAnsi="Times New Roman"/>
                <w:b/>
                <w:bCs/>
                <w:color w:val="000000"/>
                <w:sz w:val="24"/>
                <w:szCs w:val="24"/>
                <w:lang w:eastAsia="ru-RU" w:bidi="ru-RU"/>
              </w:rPr>
              <w:t>үліктік жалдау</w:t>
            </w:r>
            <w:r>
              <w:rPr>
                <w:rFonts w:ascii="Times New Roman" w:eastAsia="Times New Roman" w:hAnsi="Times New Roman"/>
                <w:b/>
                <w:bCs/>
                <w:color w:val="000000"/>
                <w:sz w:val="24"/>
                <w:szCs w:val="24"/>
                <w:lang w:eastAsia="ru-RU" w:bidi="ru-RU"/>
              </w:rPr>
              <w:t xml:space="preserve"> мер</w:t>
            </w:r>
            <w:r>
              <w:rPr>
                <w:rFonts w:ascii="Times New Roman" w:eastAsia="Times New Roman" w:hAnsi="Times New Roman"/>
                <w:b/>
                <w:bCs/>
                <w:color w:val="000000"/>
                <w:sz w:val="24"/>
                <w:szCs w:val="24"/>
                <w:lang w:val="kk-KZ" w:eastAsia="ru-RU" w:bidi="ru-RU"/>
              </w:rPr>
              <w:t>зімі</w:t>
            </w:r>
            <w:r w:rsidRPr="009D37D6">
              <w:rPr>
                <w:rFonts w:ascii="Times New Roman" w:eastAsia="Times New Roman" w:hAnsi="Times New Roman"/>
                <w:b/>
                <w:bCs/>
                <w:color w:val="000000"/>
                <w:sz w:val="24"/>
                <w:szCs w:val="24"/>
                <w:lang w:eastAsia="ru-RU" w:bidi="ru-RU"/>
              </w:rPr>
              <w:t>, айлар</w:t>
            </w:r>
          </w:p>
        </w:tc>
        <w:tc>
          <w:tcPr>
            <w:tcW w:w="1782" w:type="dxa"/>
          </w:tcPr>
          <w:p w:rsidR="00A55FE0" w:rsidRPr="007E1E3E" w:rsidRDefault="00A55FE0" w:rsidP="00A55FE0">
            <w:pPr>
              <w:widowControl w:val="0"/>
              <w:jc w:val="center"/>
              <w:rPr>
                <w:rFonts w:ascii="Times New Roman" w:eastAsia="Times New Roman" w:hAnsi="Times New Roman"/>
                <w:sz w:val="24"/>
                <w:szCs w:val="24"/>
              </w:rPr>
            </w:pPr>
            <w:r w:rsidRPr="009D37D6">
              <w:rPr>
                <w:rFonts w:ascii="Times New Roman" w:eastAsia="Times New Roman" w:hAnsi="Times New Roman"/>
                <w:b/>
                <w:bCs/>
                <w:color w:val="000000"/>
                <w:sz w:val="24"/>
                <w:szCs w:val="24"/>
                <w:lang w:eastAsia="ru-RU" w:bidi="ru-RU"/>
              </w:rPr>
              <w:t>Тендер объектісімен (лотпен) танысу мерзімдері мен шарттары</w:t>
            </w:r>
          </w:p>
        </w:tc>
      </w:tr>
      <w:tr w:rsidR="00A55FE0" w:rsidRPr="007E1E3E" w:rsidTr="00A55FE0">
        <w:tc>
          <w:tcPr>
            <w:tcW w:w="568"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1</w:t>
            </w:r>
          </w:p>
        </w:tc>
        <w:tc>
          <w:tcPr>
            <w:tcW w:w="2013" w:type="dxa"/>
          </w:tcPr>
          <w:p w:rsidR="00A55FE0" w:rsidRPr="007E1E3E" w:rsidRDefault="00A55FE0" w:rsidP="00A55FE0">
            <w:pPr>
              <w:tabs>
                <w:tab w:val="left" w:pos="0"/>
              </w:tabs>
              <w:ind w:left="-142"/>
              <w:rPr>
                <w:rFonts w:ascii="Times New Roman" w:eastAsia="MS Mincho" w:hAnsi="Times New Roman"/>
                <w:sz w:val="24"/>
                <w:szCs w:val="24"/>
              </w:rPr>
            </w:pPr>
            <w:r w:rsidRPr="007E1E3E">
              <w:rPr>
                <w:rFonts w:ascii="Times New Roman" w:eastAsia="MS Mincho" w:hAnsi="Times New Roman"/>
                <w:sz w:val="24"/>
                <w:szCs w:val="24"/>
              </w:rPr>
              <w:t xml:space="preserve"> Сатпаева </w:t>
            </w:r>
            <w:r>
              <w:rPr>
                <w:rFonts w:ascii="Times New Roman" w:eastAsia="MS Mincho" w:hAnsi="Times New Roman"/>
                <w:sz w:val="24"/>
                <w:szCs w:val="24"/>
                <w:lang w:val="kk-KZ"/>
              </w:rPr>
              <w:t xml:space="preserve">к-сі </w:t>
            </w:r>
            <w:r w:rsidRPr="007E1E3E">
              <w:rPr>
                <w:rFonts w:ascii="Times New Roman" w:eastAsia="MS Mincho" w:hAnsi="Times New Roman"/>
                <w:sz w:val="24"/>
                <w:szCs w:val="24"/>
              </w:rPr>
              <w:t>22/11, кабинет №211, корпус «Технопарк».</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кабинет</w:t>
            </w:r>
          </w:p>
        </w:tc>
        <w:tc>
          <w:tcPr>
            <w:tcW w:w="709" w:type="dxa"/>
          </w:tcPr>
          <w:p w:rsidR="00A55FE0" w:rsidRPr="007E1E3E" w:rsidRDefault="00A55FE0" w:rsidP="00A55FE0">
            <w:pPr>
              <w:jc w:val="center"/>
              <w:rPr>
                <w:rFonts w:ascii="Times New Roman" w:hAnsi="Times New Roman"/>
                <w:sz w:val="24"/>
                <w:szCs w:val="24"/>
              </w:rPr>
            </w:pPr>
            <w:r w:rsidRPr="007E1E3E">
              <w:rPr>
                <w:rFonts w:ascii="Times New Roman" w:hAnsi="Times New Roman"/>
                <w:sz w:val="24"/>
                <w:szCs w:val="24"/>
              </w:rPr>
              <w:t>51,8</w:t>
            </w:r>
          </w:p>
        </w:tc>
        <w:tc>
          <w:tcPr>
            <w:tcW w:w="1134" w:type="dxa"/>
          </w:tcPr>
          <w:p w:rsidR="00A55FE0" w:rsidRPr="007E1E3E" w:rsidRDefault="00A55FE0" w:rsidP="00A55FE0">
            <w:pPr>
              <w:rPr>
                <w:rFonts w:ascii="Times New Roman" w:hAnsi="Times New Roman"/>
                <w:sz w:val="24"/>
                <w:szCs w:val="24"/>
              </w:rPr>
            </w:pPr>
            <w:r w:rsidRPr="00594720">
              <w:rPr>
                <w:rFonts w:ascii="Times New Roman" w:hAnsi="Times New Roman"/>
                <w:sz w:val="24"/>
                <w:szCs w:val="24"/>
              </w:rPr>
              <w:t>тұрғын емес үй-жай</w:t>
            </w:r>
          </w:p>
        </w:tc>
        <w:tc>
          <w:tcPr>
            <w:tcW w:w="1134" w:type="dxa"/>
          </w:tcPr>
          <w:p w:rsidR="00A55FE0" w:rsidRPr="00FB5858" w:rsidRDefault="00A55FE0" w:rsidP="00A55FE0">
            <w:pPr>
              <w:rPr>
                <w:rFonts w:ascii="Times New Roman" w:hAnsi="Times New Roman"/>
                <w:sz w:val="24"/>
                <w:szCs w:val="24"/>
                <w:lang w:val="en-US"/>
              </w:rPr>
            </w:pPr>
            <w:r>
              <w:rPr>
                <w:rFonts w:ascii="Times New Roman" w:hAnsi="Times New Roman"/>
                <w:sz w:val="24"/>
                <w:szCs w:val="24"/>
                <w:lang w:val="en-US"/>
              </w:rPr>
              <w:t>141 983</w:t>
            </w:r>
          </w:p>
        </w:tc>
        <w:tc>
          <w:tcPr>
            <w:tcW w:w="1023" w:type="dxa"/>
          </w:tcPr>
          <w:p w:rsidR="00A55FE0" w:rsidRPr="008D5DAE" w:rsidRDefault="00A55FE0" w:rsidP="00A55FE0">
            <w:pPr>
              <w:rPr>
                <w:rFonts w:ascii="Times New Roman" w:hAnsi="Times New Roman"/>
                <w:sz w:val="24"/>
                <w:szCs w:val="24"/>
                <w:lang w:val="en-US"/>
              </w:rPr>
            </w:pPr>
            <w:r w:rsidRPr="00953EDE">
              <w:rPr>
                <w:rFonts w:ascii="Times New Roman" w:eastAsia="Times New Roman" w:hAnsi="Times New Roman"/>
                <w:sz w:val="24"/>
                <w:szCs w:val="24"/>
              </w:rPr>
              <w:t>объектіге</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жалдау</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ақысының</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айлық</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базалық</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мөлшерлемесі</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лот</w:t>
            </w:r>
            <w:r w:rsidRPr="008D5DAE">
              <w:rPr>
                <w:rFonts w:ascii="Times New Roman" w:eastAsia="Times New Roman" w:hAnsi="Times New Roman"/>
                <w:sz w:val="24"/>
                <w:szCs w:val="24"/>
                <w:lang w:val="en-US"/>
              </w:rPr>
              <w:t>)</w:t>
            </w:r>
            <w:r w:rsidRPr="00953EDE">
              <w:rPr>
                <w:rFonts w:ascii="Times New Roman" w:eastAsia="Times New Roman" w:hAnsi="Times New Roman"/>
                <w:sz w:val="24"/>
                <w:szCs w:val="24"/>
              </w:rPr>
              <w:t>мө</w:t>
            </w:r>
            <w:r w:rsidRPr="00953EDE">
              <w:rPr>
                <w:rFonts w:ascii="Times New Roman" w:eastAsia="Times New Roman" w:hAnsi="Times New Roman"/>
                <w:sz w:val="24"/>
                <w:szCs w:val="24"/>
              </w:rPr>
              <w:lastRenderedPageBreak/>
              <w:t>лшерінде</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lastRenderedPageBreak/>
              <w:t>31.12.24г.</w:t>
            </w:r>
          </w:p>
        </w:tc>
        <w:tc>
          <w:tcPr>
            <w:tcW w:w="1782" w:type="dxa"/>
          </w:tcPr>
          <w:p w:rsidR="00A55FE0" w:rsidRPr="007E1E3E" w:rsidRDefault="00A55FE0" w:rsidP="00A55FE0">
            <w:pPr>
              <w:rPr>
                <w:rFonts w:ascii="Times New Roman" w:hAnsi="Times New Roman"/>
                <w:sz w:val="24"/>
                <w:szCs w:val="24"/>
              </w:rPr>
            </w:pPr>
            <w:r w:rsidRPr="00953EDE">
              <w:rPr>
                <w:rFonts w:ascii="Times New Roman" w:hAnsi="Times New Roman"/>
                <w:sz w:val="24"/>
                <w:szCs w:val="24"/>
              </w:rPr>
              <w:t>өтінім беру кезеңінде</w:t>
            </w:r>
          </w:p>
        </w:tc>
      </w:tr>
      <w:tr w:rsidR="00A55FE0" w:rsidRPr="007E1E3E" w:rsidTr="00A55FE0">
        <w:tc>
          <w:tcPr>
            <w:tcW w:w="568"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2</w:t>
            </w:r>
          </w:p>
        </w:tc>
        <w:tc>
          <w:tcPr>
            <w:tcW w:w="2013" w:type="dxa"/>
          </w:tcPr>
          <w:p w:rsidR="00A55FE0" w:rsidRPr="007E1E3E" w:rsidRDefault="00A55FE0" w:rsidP="00A55FE0">
            <w:pPr>
              <w:tabs>
                <w:tab w:val="left" w:pos="0"/>
              </w:tabs>
              <w:ind w:left="-142"/>
              <w:rPr>
                <w:rFonts w:ascii="Times New Roman" w:eastAsia="MS Mincho" w:hAnsi="Times New Roman"/>
                <w:sz w:val="24"/>
                <w:szCs w:val="24"/>
              </w:rPr>
            </w:pPr>
            <w:r w:rsidRPr="009D37D6">
              <w:rPr>
                <w:rFonts w:ascii="Times New Roman" w:eastAsia="MS Mincho" w:hAnsi="Times New Roman"/>
                <w:sz w:val="24"/>
                <w:szCs w:val="24"/>
              </w:rPr>
              <w:t xml:space="preserve">Сатпаева </w:t>
            </w:r>
            <w:r w:rsidRPr="009D37D6">
              <w:rPr>
                <w:rFonts w:ascii="Times New Roman" w:eastAsia="MS Mincho" w:hAnsi="Times New Roman"/>
                <w:sz w:val="24"/>
                <w:szCs w:val="24"/>
                <w:lang w:val="kk-KZ"/>
              </w:rPr>
              <w:t xml:space="preserve">к-сі </w:t>
            </w:r>
            <w:r>
              <w:rPr>
                <w:rFonts w:ascii="Times New Roman" w:eastAsia="MS Mincho" w:hAnsi="Times New Roman"/>
                <w:sz w:val="24"/>
                <w:szCs w:val="24"/>
              </w:rPr>
              <w:t>22/11, кабинет №215</w:t>
            </w:r>
            <w:r w:rsidRPr="009D37D6">
              <w:rPr>
                <w:rFonts w:ascii="Times New Roman" w:eastAsia="MS Mincho" w:hAnsi="Times New Roman"/>
                <w:sz w:val="24"/>
                <w:szCs w:val="24"/>
              </w:rPr>
              <w:t>, корпус «Технопарк»</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кабинет</w:t>
            </w:r>
          </w:p>
        </w:tc>
        <w:tc>
          <w:tcPr>
            <w:tcW w:w="709" w:type="dxa"/>
          </w:tcPr>
          <w:p w:rsidR="00A55FE0" w:rsidRPr="007E1E3E" w:rsidRDefault="00A55FE0" w:rsidP="00A55FE0">
            <w:pPr>
              <w:jc w:val="center"/>
              <w:rPr>
                <w:rFonts w:ascii="Times New Roman" w:hAnsi="Times New Roman"/>
                <w:sz w:val="24"/>
                <w:szCs w:val="24"/>
              </w:rPr>
            </w:pPr>
            <w:r w:rsidRPr="007E1E3E">
              <w:rPr>
                <w:rFonts w:ascii="Times New Roman" w:hAnsi="Times New Roman"/>
                <w:sz w:val="24"/>
                <w:szCs w:val="24"/>
              </w:rPr>
              <w:t>49,9</w:t>
            </w:r>
          </w:p>
        </w:tc>
        <w:tc>
          <w:tcPr>
            <w:tcW w:w="1134" w:type="dxa"/>
          </w:tcPr>
          <w:p w:rsidR="00A55FE0" w:rsidRPr="007E1E3E" w:rsidRDefault="00A55FE0" w:rsidP="00A55FE0">
            <w:pPr>
              <w:rPr>
                <w:rFonts w:ascii="Times New Roman" w:hAnsi="Times New Roman"/>
                <w:sz w:val="24"/>
                <w:szCs w:val="24"/>
              </w:rPr>
            </w:pPr>
            <w:r w:rsidRPr="00594720">
              <w:rPr>
                <w:rFonts w:ascii="Times New Roman" w:hAnsi="Times New Roman"/>
                <w:sz w:val="24"/>
                <w:szCs w:val="24"/>
              </w:rPr>
              <w:t>тұрғын емес үй-жай</w:t>
            </w:r>
          </w:p>
        </w:tc>
        <w:tc>
          <w:tcPr>
            <w:tcW w:w="1134" w:type="dxa"/>
          </w:tcPr>
          <w:p w:rsidR="00A55FE0" w:rsidRPr="00FB5858" w:rsidRDefault="00A55FE0" w:rsidP="00A55FE0">
            <w:pPr>
              <w:rPr>
                <w:rFonts w:ascii="Times New Roman" w:hAnsi="Times New Roman"/>
                <w:sz w:val="24"/>
                <w:szCs w:val="24"/>
                <w:lang w:val="en-US"/>
              </w:rPr>
            </w:pPr>
            <w:r>
              <w:rPr>
                <w:rFonts w:ascii="Times New Roman" w:hAnsi="Times New Roman"/>
                <w:sz w:val="24"/>
                <w:szCs w:val="24"/>
                <w:lang w:val="en-US"/>
              </w:rPr>
              <w:t>136 775</w:t>
            </w:r>
          </w:p>
        </w:tc>
        <w:tc>
          <w:tcPr>
            <w:tcW w:w="1023" w:type="dxa"/>
          </w:tcPr>
          <w:p w:rsidR="00A55FE0" w:rsidRPr="008D5DAE" w:rsidRDefault="00A55FE0" w:rsidP="00A55FE0">
            <w:pPr>
              <w:rPr>
                <w:rFonts w:ascii="Times New Roman" w:hAnsi="Times New Roman"/>
                <w:sz w:val="24"/>
                <w:szCs w:val="24"/>
                <w:lang w:val="en-US"/>
              </w:rPr>
            </w:pPr>
            <w:r w:rsidRPr="00953EDE">
              <w:rPr>
                <w:rFonts w:ascii="Times New Roman" w:eastAsia="Times New Roman" w:hAnsi="Times New Roman"/>
                <w:sz w:val="24"/>
                <w:szCs w:val="24"/>
              </w:rPr>
              <w:t>объектіге</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жалдау</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ақысының</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айлық</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базалық</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мөлшерлемесі</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лот</w:t>
            </w:r>
            <w:r w:rsidRPr="008D5DAE">
              <w:rPr>
                <w:rFonts w:ascii="Times New Roman" w:eastAsia="Times New Roman" w:hAnsi="Times New Roman"/>
                <w:sz w:val="24"/>
                <w:szCs w:val="24"/>
                <w:lang w:val="en-US"/>
              </w:rPr>
              <w:t>)</w:t>
            </w:r>
            <w:r w:rsidRPr="00953EDE">
              <w:rPr>
                <w:rFonts w:ascii="Times New Roman" w:eastAsia="Times New Roman" w:hAnsi="Times New Roman"/>
                <w:sz w:val="24"/>
                <w:szCs w:val="24"/>
              </w:rPr>
              <w:t>мөлшерінде</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31.12.24г</w:t>
            </w:r>
          </w:p>
        </w:tc>
        <w:tc>
          <w:tcPr>
            <w:tcW w:w="1782" w:type="dxa"/>
          </w:tcPr>
          <w:p w:rsidR="00A55FE0" w:rsidRPr="007E1E3E" w:rsidRDefault="00A55FE0" w:rsidP="00A55FE0">
            <w:pPr>
              <w:rPr>
                <w:rFonts w:ascii="Times New Roman" w:hAnsi="Times New Roman"/>
                <w:sz w:val="24"/>
                <w:szCs w:val="24"/>
              </w:rPr>
            </w:pPr>
            <w:r w:rsidRPr="00953EDE">
              <w:rPr>
                <w:rFonts w:ascii="Times New Roman" w:hAnsi="Times New Roman"/>
                <w:sz w:val="24"/>
                <w:szCs w:val="24"/>
              </w:rPr>
              <w:t>өтінім беру кезеңінде</w:t>
            </w:r>
          </w:p>
        </w:tc>
      </w:tr>
      <w:tr w:rsidR="00A55FE0" w:rsidRPr="007E1E3E" w:rsidTr="00A55FE0">
        <w:tc>
          <w:tcPr>
            <w:tcW w:w="568"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3</w:t>
            </w:r>
          </w:p>
        </w:tc>
        <w:tc>
          <w:tcPr>
            <w:tcW w:w="2013" w:type="dxa"/>
          </w:tcPr>
          <w:p w:rsidR="00A55FE0" w:rsidRPr="007E1E3E" w:rsidRDefault="00A55FE0" w:rsidP="00A55FE0">
            <w:pPr>
              <w:tabs>
                <w:tab w:val="left" w:pos="0"/>
              </w:tabs>
              <w:rPr>
                <w:rFonts w:ascii="Times New Roman" w:hAnsi="Times New Roman"/>
                <w:sz w:val="24"/>
                <w:szCs w:val="24"/>
              </w:rPr>
            </w:pPr>
            <w:r w:rsidRPr="009D37D6">
              <w:rPr>
                <w:rFonts w:ascii="Times New Roman" w:eastAsia="MS Mincho" w:hAnsi="Times New Roman"/>
                <w:sz w:val="24"/>
                <w:szCs w:val="24"/>
              </w:rPr>
              <w:t xml:space="preserve">Сатпаева </w:t>
            </w:r>
            <w:r w:rsidRPr="009D37D6">
              <w:rPr>
                <w:rFonts w:ascii="Times New Roman" w:eastAsia="MS Mincho" w:hAnsi="Times New Roman"/>
                <w:sz w:val="24"/>
                <w:szCs w:val="24"/>
                <w:lang w:val="kk-KZ"/>
              </w:rPr>
              <w:t xml:space="preserve">к-сі </w:t>
            </w:r>
            <w:r w:rsidRPr="007E1E3E">
              <w:rPr>
                <w:rFonts w:ascii="Times New Roman" w:eastAsia="MS Mincho" w:hAnsi="Times New Roman"/>
                <w:sz w:val="24"/>
                <w:szCs w:val="24"/>
              </w:rPr>
              <w:t>22/11, кабинет №218А, корпус «Технопарк»</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кабинет</w:t>
            </w:r>
          </w:p>
        </w:tc>
        <w:tc>
          <w:tcPr>
            <w:tcW w:w="709" w:type="dxa"/>
          </w:tcPr>
          <w:p w:rsidR="00A55FE0" w:rsidRPr="007E1E3E" w:rsidRDefault="00A55FE0" w:rsidP="00A55FE0">
            <w:pPr>
              <w:jc w:val="center"/>
              <w:rPr>
                <w:rFonts w:ascii="Times New Roman" w:hAnsi="Times New Roman"/>
                <w:sz w:val="24"/>
                <w:szCs w:val="24"/>
              </w:rPr>
            </w:pPr>
            <w:r w:rsidRPr="007E1E3E">
              <w:rPr>
                <w:rFonts w:ascii="Times New Roman" w:hAnsi="Times New Roman"/>
                <w:sz w:val="24"/>
                <w:szCs w:val="24"/>
              </w:rPr>
              <w:t>98,2</w:t>
            </w:r>
          </w:p>
        </w:tc>
        <w:tc>
          <w:tcPr>
            <w:tcW w:w="1134" w:type="dxa"/>
          </w:tcPr>
          <w:p w:rsidR="00A55FE0" w:rsidRPr="007E1E3E" w:rsidRDefault="00A55FE0" w:rsidP="00A55FE0">
            <w:pPr>
              <w:rPr>
                <w:rFonts w:ascii="Times New Roman" w:hAnsi="Times New Roman"/>
                <w:sz w:val="24"/>
                <w:szCs w:val="24"/>
              </w:rPr>
            </w:pPr>
            <w:r w:rsidRPr="00594720">
              <w:rPr>
                <w:rFonts w:ascii="Times New Roman" w:hAnsi="Times New Roman"/>
                <w:sz w:val="24"/>
                <w:szCs w:val="24"/>
              </w:rPr>
              <w:t>тұрғын емес үй-жай</w:t>
            </w:r>
          </w:p>
        </w:tc>
        <w:tc>
          <w:tcPr>
            <w:tcW w:w="1134" w:type="dxa"/>
          </w:tcPr>
          <w:p w:rsidR="00A55FE0" w:rsidRPr="00FB5858" w:rsidRDefault="00A55FE0" w:rsidP="00A55FE0">
            <w:pPr>
              <w:rPr>
                <w:rFonts w:ascii="Times New Roman" w:hAnsi="Times New Roman"/>
                <w:sz w:val="24"/>
                <w:szCs w:val="24"/>
                <w:lang w:val="en-US"/>
              </w:rPr>
            </w:pPr>
            <w:r>
              <w:rPr>
                <w:rFonts w:ascii="Times New Roman" w:hAnsi="Times New Roman"/>
                <w:sz w:val="24"/>
                <w:szCs w:val="24"/>
                <w:lang w:val="en-US"/>
              </w:rPr>
              <w:t>269 166</w:t>
            </w:r>
          </w:p>
        </w:tc>
        <w:tc>
          <w:tcPr>
            <w:tcW w:w="1023" w:type="dxa"/>
          </w:tcPr>
          <w:p w:rsidR="00A55FE0" w:rsidRPr="008D5DAE" w:rsidRDefault="00A55FE0" w:rsidP="00A55FE0">
            <w:pPr>
              <w:rPr>
                <w:rFonts w:ascii="Times New Roman" w:hAnsi="Times New Roman"/>
                <w:sz w:val="24"/>
                <w:szCs w:val="24"/>
                <w:lang w:val="en-US"/>
              </w:rPr>
            </w:pPr>
            <w:r w:rsidRPr="00953EDE">
              <w:rPr>
                <w:rFonts w:ascii="Times New Roman" w:eastAsia="Times New Roman" w:hAnsi="Times New Roman"/>
                <w:sz w:val="24"/>
                <w:szCs w:val="24"/>
              </w:rPr>
              <w:t>объектіге</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жалдау</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ақысының</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айлық</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базалық</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мөлшерлемесі</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лот</w:t>
            </w:r>
            <w:r w:rsidRPr="008D5DAE">
              <w:rPr>
                <w:rFonts w:ascii="Times New Roman" w:eastAsia="Times New Roman" w:hAnsi="Times New Roman"/>
                <w:sz w:val="24"/>
                <w:szCs w:val="24"/>
                <w:lang w:val="en-US"/>
              </w:rPr>
              <w:t>)</w:t>
            </w:r>
            <w:r w:rsidRPr="00953EDE">
              <w:rPr>
                <w:rFonts w:ascii="Times New Roman" w:eastAsia="Times New Roman" w:hAnsi="Times New Roman"/>
                <w:sz w:val="24"/>
                <w:szCs w:val="24"/>
              </w:rPr>
              <w:t>мөлшерінде</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31.12.24г</w:t>
            </w:r>
          </w:p>
        </w:tc>
        <w:tc>
          <w:tcPr>
            <w:tcW w:w="1782" w:type="dxa"/>
          </w:tcPr>
          <w:p w:rsidR="00A55FE0" w:rsidRPr="007E1E3E" w:rsidRDefault="00A55FE0" w:rsidP="00A55FE0">
            <w:pPr>
              <w:rPr>
                <w:rFonts w:ascii="Times New Roman" w:hAnsi="Times New Roman"/>
                <w:sz w:val="24"/>
                <w:szCs w:val="24"/>
              </w:rPr>
            </w:pPr>
            <w:r w:rsidRPr="00953EDE">
              <w:rPr>
                <w:rFonts w:ascii="Times New Roman" w:hAnsi="Times New Roman"/>
                <w:sz w:val="24"/>
                <w:szCs w:val="24"/>
              </w:rPr>
              <w:t>өтінім беру кезеңінде</w:t>
            </w:r>
          </w:p>
        </w:tc>
      </w:tr>
      <w:tr w:rsidR="00A55FE0" w:rsidRPr="007E1E3E" w:rsidTr="00A55FE0">
        <w:tc>
          <w:tcPr>
            <w:tcW w:w="568"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4</w:t>
            </w:r>
          </w:p>
        </w:tc>
        <w:tc>
          <w:tcPr>
            <w:tcW w:w="2013" w:type="dxa"/>
          </w:tcPr>
          <w:p w:rsidR="00A55FE0" w:rsidRPr="007E1E3E" w:rsidRDefault="00A55FE0" w:rsidP="00A55FE0">
            <w:pPr>
              <w:rPr>
                <w:rFonts w:ascii="Times New Roman" w:eastAsia="MS Mincho" w:hAnsi="Times New Roman"/>
                <w:sz w:val="24"/>
                <w:szCs w:val="24"/>
              </w:rPr>
            </w:pPr>
            <w:r w:rsidRPr="009D37D6">
              <w:rPr>
                <w:rFonts w:ascii="Times New Roman" w:eastAsia="MS Mincho" w:hAnsi="Times New Roman"/>
                <w:sz w:val="24"/>
                <w:szCs w:val="24"/>
              </w:rPr>
              <w:t xml:space="preserve">Сатпаева </w:t>
            </w:r>
            <w:r w:rsidRPr="009D37D6">
              <w:rPr>
                <w:rFonts w:ascii="Times New Roman" w:eastAsia="MS Mincho" w:hAnsi="Times New Roman"/>
                <w:sz w:val="24"/>
                <w:szCs w:val="24"/>
                <w:lang w:val="kk-KZ"/>
              </w:rPr>
              <w:t xml:space="preserve">к-сі </w:t>
            </w:r>
            <w:r w:rsidRPr="009D37D6">
              <w:rPr>
                <w:rFonts w:ascii="Times New Roman" w:eastAsia="MS Mincho" w:hAnsi="Times New Roman"/>
                <w:sz w:val="24"/>
                <w:szCs w:val="24"/>
              </w:rPr>
              <w:t>22/11, кабинет №</w:t>
            </w:r>
            <w:r>
              <w:rPr>
                <w:rFonts w:ascii="Times New Roman" w:eastAsia="MS Mincho" w:hAnsi="Times New Roman"/>
                <w:sz w:val="24"/>
                <w:szCs w:val="24"/>
              </w:rPr>
              <w:t>116</w:t>
            </w:r>
            <w:r w:rsidRPr="009D37D6">
              <w:rPr>
                <w:rFonts w:ascii="Times New Roman" w:eastAsia="MS Mincho" w:hAnsi="Times New Roman"/>
                <w:sz w:val="24"/>
                <w:szCs w:val="24"/>
              </w:rPr>
              <w:t>, корпус «Технопарк»</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кабинет</w:t>
            </w:r>
          </w:p>
        </w:tc>
        <w:tc>
          <w:tcPr>
            <w:tcW w:w="709" w:type="dxa"/>
          </w:tcPr>
          <w:p w:rsidR="00A55FE0" w:rsidRPr="007E1E3E" w:rsidRDefault="00A55FE0" w:rsidP="00A55FE0">
            <w:pPr>
              <w:jc w:val="center"/>
              <w:rPr>
                <w:rFonts w:ascii="Times New Roman" w:hAnsi="Times New Roman"/>
                <w:sz w:val="24"/>
                <w:szCs w:val="24"/>
              </w:rPr>
            </w:pPr>
            <w:r w:rsidRPr="007E1E3E">
              <w:rPr>
                <w:rFonts w:ascii="Times New Roman" w:hAnsi="Times New Roman"/>
                <w:sz w:val="24"/>
                <w:szCs w:val="24"/>
              </w:rPr>
              <w:t>51,05</w:t>
            </w:r>
          </w:p>
          <w:p w:rsidR="00A55FE0" w:rsidRPr="007E1E3E" w:rsidRDefault="00A55FE0" w:rsidP="00A55FE0">
            <w:pPr>
              <w:jc w:val="center"/>
              <w:rPr>
                <w:rFonts w:ascii="Times New Roman" w:hAnsi="Times New Roman"/>
                <w:sz w:val="24"/>
                <w:szCs w:val="24"/>
              </w:rPr>
            </w:pPr>
          </w:p>
        </w:tc>
        <w:tc>
          <w:tcPr>
            <w:tcW w:w="1134" w:type="dxa"/>
          </w:tcPr>
          <w:p w:rsidR="00A55FE0" w:rsidRPr="007E1E3E" w:rsidRDefault="00A55FE0" w:rsidP="00A55FE0">
            <w:pPr>
              <w:rPr>
                <w:rFonts w:ascii="Times New Roman" w:hAnsi="Times New Roman"/>
                <w:sz w:val="24"/>
                <w:szCs w:val="24"/>
              </w:rPr>
            </w:pPr>
            <w:r w:rsidRPr="00594720">
              <w:rPr>
                <w:rFonts w:ascii="Times New Roman" w:hAnsi="Times New Roman"/>
                <w:sz w:val="24"/>
                <w:szCs w:val="24"/>
              </w:rPr>
              <w:t>тұрғын емес үй-жай</w:t>
            </w:r>
          </w:p>
        </w:tc>
        <w:tc>
          <w:tcPr>
            <w:tcW w:w="1134" w:type="dxa"/>
          </w:tcPr>
          <w:p w:rsidR="00A55FE0" w:rsidRPr="00FB5858" w:rsidRDefault="00A55FE0" w:rsidP="00A55FE0">
            <w:pPr>
              <w:rPr>
                <w:rFonts w:ascii="Times New Roman" w:hAnsi="Times New Roman"/>
                <w:sz w:val="24"/>
                <w:szCs w:val="24"/>
                <w:lang w:val="en-US"/>
              </w:rPr>
            </w:pPr>
            <w:r>
              <w:rPr>
                <w:rFonts w:ascii="Times New Roman" w:hAnsi="Times New Roman"/>
                <w:sz w:val="24"/>
                <w:szCs w:val="24"/>
                <w:lang w:val="en-US"/>
              </w:rPr>
              <w:t>139 845</w:t>
            </w:r>
          </w:p>
        </w:tc>
        <w:tc>
          <w:tcPr>
            <w:tcW w:w="1023" w:type="dxa"/>
          </w:tcPr>
          <w:p w:rsidR="00A55FE0" w:rsidRPr="008D5DAE" w:rsidRDefault="00A55FE0" w:rsidP="00A55FE0">
            <w:pPr>
              <w:rPr>
                <w:rFonts w:ascii="Times New Roman" w:hAnsi="Times New Roman"/>
                <w:sz w:val="24"/>
                <w:szCs w:val="24"/>
                <w:lang w:val="en-US"/>
              </w:rPr>
            </w:pPr>
            <w:r w:rsidRPr="00953EDE">
              <w:rPr>
                <w:rFonts w:ascii="Times New Roman" w:eastAsia="Times New Roman" w:hAnsi="Times New Roman"/>
                <w:sz w:val="24"/>
                <w:szCs w:val="24"/>
              </w:rPr>
              <w:t>объектіге</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жалдау</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ақысының</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айлық</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базалық</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мөлшерлемесі</w:t>
            </w:r>
            <w:r w:rsidRPr="008D5DAE">
              <w:rPr>
                <w:rFonts w:ascii="Times New Roman" w:eastAsia="Times New Roman" w:hAnsi="Times New Roman"/>
                <w:sz w:val="24"/>
                <w:szCs w:val="24"/>
                <w:lang w:val="en-US"/>
              </w:rPr>
              <w:t xml:space="preserve"> (</w:t>
            </w:r>
            <w:r w:rsidRPr="00953EDE">
              <w:rPr>
                <w:rFonts w:ascii="Times New Roman" w:eastAsia="Times New Roman" w:hAnsi="Times New Roman"/>
                <w:sz w:val="24"/>
                <w:szCs w:val="24"/>
              </w:rPr>
              <w:t>лот</w:t>
            </w:r>
            <w:r w:rsidRPr="008D5DAE">
              <w:rPr>
                <w:rFonts w:ascii="Times New Roman" w:eastAsia="Times New Roman" w:hAnsi="Times New Roman"/>
                <w:sz w:val="24"/>
                <w:szCs w:val="24"/>
                <w:lang w:val="en-US"/>
              </w:rPr>
              <w:t>)</w:t>
            </w:r>
            <w:r w:rsidRPr="00953EDE">
              <w:rPr>
                <w:rFonts w:ascii="Times New Roman" w:eastAsia="Times New Roman" w:hAnsi="Times New Roman"/>
                <w:sz w:val="24"/>
                <w:szCs w:val="24"/>
              </w:rPr>
              <w:t>мөлшерінде</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31.12.24г</w:t>
            </w:r>
          </w:p>
        </w:tc>
        <w:tc>
          <w:tcPr>
            <w:tcW w:w="1782" w:type="dxa"/>
          </w:tcPr>
          <w:p w:rsidR="00A55FE0" w:rsidRPr="007E1E3E" w:rsidRDefault="00A55FE0" w:rsidP="00A55FE0">
            <w:pPr>
              <w:rPr>
                <w:rFonts w:ascii="Times New Roman" w:hAnsi="Times New Roman"/>
                <w:sz w:val="24"/>
                <w:szCs w:val="24"/>
              </w:rPr>
            </w:pPr>
            <w:r w:rsidRPr="00953EDE">
              <w:rPr>
                <w:rFonts w:ascii="Times New Roman" w:hAnsi="Times New Roman"/>
                <w:sz w:val="24"/>
                <w:szCs w:val="24"/>
              </w:rPr>
              <w:t>өтінім беру кезеңінде</w:t>
            </w:r>
          </w:p>
        </w:tc>
      </w:tr>
      <w:tr w:rsidR="00A55FE0" w:rsidRPr="007E1E3E" w:rsidTr="00A55FE0">
        <w:tc>
          <w:tcPr>
            <w:tcW w:w="568"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5</w:t>
            </w:r>
          </w:p>
        </w:tc>
        <w:tc>
          <w:tcPr>
            <w:tcW w:w="2013" w:type="dxa"/>
          </w:tcPr>
          <w:p w:rsidR="00A55FE0" w:rsidRPr="007E1E3E" w:rsidRDefault="00A55FE0" w:rsidP="00A55FE0">
            <w:pPr>
              <w:rPr>
                <w:rFonts w:ascii="Times New Roman" w:hAnsi="Times New Roman"/>
                <w:color w:val="000000" w:themeColor="text1"/>
                <w:sz w:val="24"/>
                <w:szCs w:val="24"/>
              </w:rPr>
            </w:pPr>
            <w:r w:rsidRPr="009D37D6">
              <w:rPr>
                <w:rFonts w:ascii="Times New Roman" w:eastAsia="MS Mincho" w:hAnsi="Times New Roman"/>
                <w:color w:val="000000" w:themeColor="text1"/>
                <w:sz w:val="24"/>
                <w:szCs w:val="24"/>
              </w:rPr>
              <w:t xml:space="preserve">Сатпаева </w:t>
            </w:r>
            <w:r w:rsidRPr="009D37D6">
              <w:rPr>
                <w:rFonts w:ascii="Times New Roman" w:eastAsia="MS Mincho" w:hAnsi="Times New Roman"/>
                <w:color w:val="000000" w:themeColor="text1"/>
                <w:sz w:val="24"/>
                <w:szCs w:val="24"/>
                <w:lang w:val="kk-KZ"/>
              </w:rPr>
              <w:t xml:space="preserve">к-сі </w:t>
            </w:r>
            <w:r>
              <w:rPr>
                <w:rFonts w:ascii="Times New Roman" w:eastAsia="MS Mincho" w:hAnsi="Times New Roman"/>
                <w:color w:val="000000" w:themeColor="text1"/>
                <w:sz w:val="24"/>
                <w:szCs w:val="24"/>
              </w:rPr>
              <w:t>22/11, кабинет №216</w:t>
            </w:r>
            <w:r w:rsidRPr="009D37D6">
              <w:rPr>
                <w:rFonts w:ascii="Times New Roman" w:eastAsia="MS Mincho" w:hAnsi="Times New Roman"/>
                <w:color w:val="000000" w:themeColor="text1"/>
                <w:sz w:val="24"/>
                <w:szCs w:val="24"/>
              </w:rPr>
              <w:t>, корпус «Технопарк»</w:t>
            </w:r>
          </w:p>
        </w:tc>
        <w:tc>
          <w:tcPr>
            <w:tcW w:w="851" w:type="dxa"/>
          </w:tcPr>
          <w:p w:rsidR="00A55FE0" w:rsidRPr="007E1E3E" w:rsidRDefault="00A55FE0" w:rsidP="00A55FE0">
            <w:pPr>
              <w:rPr>
                <w:rFonts w:ascii="Times New Roman" w:hAnsi="Times New Roman"/>
                <w:color w:val="000000" w:themeColor="text1"/>
                <w:sz w:val="24"/>
                <w:szCs w:val="24"/>
              </w:rPr>
            </w:pPr>
            <w:r w:rsidRPr="007E1E3E">
              <w:rPr>
                <w:rFonts w:ascii="Times New Roman" w:hAnsi="Times New Roman"/>
                <w:color w:val="000000" w:themeColor="text1"/>
                <w:sz w:val="24"/>
                <w:szCs w:val="24"/>
              </w:rPr>
              <w:t>кабинет</w:t>
            </w:r>
          </w:p>
        </w:tc>
        <w:tc>
          <w:tcPr>
            <w:tcW w:w="709" w:type="dxa"/>
          </w:tcPr>
          <w:p w:rsidR="00A55FE0" w:rsidRPr="007E1E3E" w:rsidRDefault="00A55FE0" w:rsidP="00A55FE0">
            <w:pPr>
              <w:jc w:val="center"/>
              <w:rPr>
                <w:rFonts w:ascii="Times New Roman" w:hAnsi="Times New Roman"/>
                <w:color w:val="000000" w:themeColor="text1"/>
                <w:sz w:val="24"/>
                <w:szCs w:val="24"/>
              </w:rPr>
            </w:pPr>
            <w:r w:rsidRPr="007E1E3E">
              <w:rPr>
                <w:rFonts w:ascii="Times New Roman" w:hAnsi="Times New Roman"/>
                <w:color w:val="000000" w:themeColor="text1"/>
                <w:sz w:val="24"/>
                <w:szCs w:val="24"/>
                <w:lang w:val="en-US"/>
              </w:rPr>
              <w:t>1</w:t>
            </w:r>
            <w:r w:rsidRPr="007E1E3E">
              <w:rPr>
                <w:rFonts w:ascii="Times New Roman" w:hAnsi="Times New Roman"/>
                <w:color w:val="000000" w:themeColor="text1"/>
                <w:sz w:val="24"/>
                <w:szCs w:val="24"/>
              </w:rPr>
              <w:t>04,9</w:t>
            </w:r>
          </w:p>
        </w:tc>
        <w:tc>
          <w:tcPr>
            <w:tcW w:w="1134" w:type="dxa"/>
          </w:tcPr>
          <w:p w:rsidR="00A55FE0" w:rsidRPr="007E1E3E" w:rsidRDefault="00A55FE0" w:rsidP="00A55FE0">
            <w:pPr>
              <w:rPr>
                <w:rFonts w:ascii="Times New Roman" w:hAnsi="Times New Roman"/>
                <w:color w:val="000000" w:themeColor="text1"/>
                <w:sz w:val="24"/>
                <w:szCs w:val="24"/>
              </w:rPr>
            </w:pPr>
            <w:r w:rsidRPr="00594720">
              <w:rPr>
                <w:rFonts w:ascii="Times New Roman" w:hAnsi="Times New Roman"/>
                <w:color w:val="000000" w:themeColor="text1"/>
                <w:sz w:val="24"/>
                <w:szCs w:val="24"/>
              </w:rPr>
              <w:t>тұрғын емес үй-жай</w:t>
            </w:r>
          </w:p>
        </w:tc>
        <w:tc>
          <w:tcPr>
            <w:tcW w:w="1134" w:type="dxa"/>
          </w:tcPr>
          <w:p w:rsidR="00A55FE0" w:rsidRPr="00FB5858" w:rsidRDefault="00A55FE0" w:rsidP="00A55FE0">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287 530</w:t>
            </w:r>
          </w:p>
        </w:tc>
        <w:tc>
          <w:tcPr>
            <w:tcW w:w="1023" w:type="dxa"/>
          </w:tcPr>
          <w:p w:rsidR="00A55FE0" w:rsidRPr="008D5DAE" w:rsidRDefault="00A55FE0" w:rsidP="00A55FE0">
            <w:pPr>
              <w:rPr>
                <w:rFonts w:ascii="Times New Roman" w:hAnsi="Times New Roman"/>
                <w:color w:val="000000" w:themeColor="text1"/>
                <w:sz w:val="24"/>
                <w:szCs w:val="24"/>
                <w:lang w:val="en-US"/>
              </w:rPr>
            </w:pPr>
            <w:r w:rsidRPr="00953EDE">
              <w:rPr>
                <w:rFonts w:ascii="Times New Roman" w:eastAsia="Times New Roman" w:hAnsi="Times New Roman"/>
                <w:color w:val="000000" w:themeColor="text1"/>
                <w:sz w:val="24"/>
                <w:szCs w:val="24"/>
              </w:rPr>
              <w:t>объектіге</w:t>
            </w:r>
            <w:r w:rsidRPr="008D5DAE">
              <w:rPr>
                <w:rFonts w:ascii="Times New Roman" w:eastAsia="Times New Roman" w:hAnsi="Times New Roman"/>
                <w:color w:val="000000" w:themeColor="text1"/>
                <w:sz w:val="24"/>
                <w:szCs w:val="24"/>
                <w:lang w:val="en-US"/>
              </w:rPr>
              <w:t xml:space="preserve"> </w:t>
            </w:r>
            <w:r w:rsidRPr="00953EDE">
              <w:rPr>
                <w:rFonts w:ascii="Times New Roman" w:eastAsia="Times New Roman" w:hAnsi="Times New Roman"/>
                <w:color w:val="000000" w:themeColor="text1"/>
                <w:sz w:val="24"/>
                <w:szCs w:val="24"/>
              </w:rPr>
              <w:t>жалдау</w:t>
            </w:r>
            <w:r w:rsidRPr="008D5DAE">
              <w:rPr>
                <w:rFonts w:ascii="Times New Roman" w:eastAsia="Times New Roman" w:hAnsi="Times New Roman"/>
                <w:color w:val="000000" w:themeColor="text1"/>
                <w:sz w:val="24"/>
                <w:szCs w:val="24"/>
                <w:lang w:val="en-US"/>
              </w:rPr>
              <w:t xml:space="preserve"> </w:t>
            </w:r>
            <w:r w:rsidRPr="00953EDE">
              <w:rPr>
                <w:rFonts w:ascii="Times New Roman" w:eastAsia="Times New Roman" w:hAnsi="Times New Roman"/>
                <w:color w:val="000000" w:themeColor="text1"/>
                <w:sz w:val="24"/>
                <w:szCs w:val="24"/>
              </w:rPr>
              <w:t>ақысының</w:t>
            </w:r>
            <w:r w:rsidRPr="008D5DAE">
              <w:rPr>
                <w:rFonts w:ascii="Times New Roman" w:eastAsia="Times New Roman" w:hAnsi="Times New Roman"/>
                <w:color w:val="000000" w:themeColor="text1"/>
                <w:sz w:val="24"/>
                <w:szCs w:val="24"/>
                <w:lang w:val="en-US"/>
              </w:rPr>
              <w:t xml:space="preserve"> </w:t>
            </w:r>
            <w:r w:rsidRPr="00953EDE">
              <w:rPr>
                <w:rFonts w:ascii="Times New Roman" w:eastAsia="Times New Roman" w:hAnsi="Times New Roman"/>
                <w:color w:val="000000" w:themeColor="text1"/>
                <w:sz w:val="24"/>
                <w:szCs w:val="24"/>
              </w:rPr>
              <w:t>айлық</w:t>
            </w:r>
            <w:r w:rsidRPr="008D5DAE">
              <w:rPr>
                <w:rFonts w:ascii="Times New Roman" w:eastAsia="Times New Roman" w:hAnsi="Times New Roman"/>
                <w:color w:val="000000" w:themeColor="text1"/>
                <w:sz w:val="24"/>
                <w:szCs w:val="24"/>
                <w:lang w:val="en-US"/>
              </w:rPr>
              <w:t xml:space="preserve"> </w:t>
            </w:r>
            <w:r w:rsidRPr="00953EDE">
              <w:rPr>
                <w:rFonts w:ascii="Times New Roman" w:eastAsia="Times New Roman" w:hAnsi="Times New Roman"/>
                <w:color w:val="000000" w:themeColor="text1"/>
                <w:sz w:val="24"/>
                <w:szCs w:val="24"/>
              </w:rPr>
              <w:t>базалық</w:t>
            </w:r>
            <w:r w:rsidRPr="008D5DAE">
              <w:rPr>
                <w:rFonts w:ascii="Times New Roman" w:eastAsia="Times New Roman" w:hAnsi="Times New Roman"/>
                <w:color w:val="000000" w:themeColor="text1"/>
                <w:sz w:val="24"/>
                <w:szCs w:val="24"/>
                <w:lang w:val="en-US"/>
              </w:rPr>
              <w:t xml:space="preserve"> </w:t>
            </w:r>
            <w:r w:rsidRPr="00953EDE">
              <w:rPr>
                <w:rFonts w:ascii="Times New Roman" w:eastAsia="Times New Roman" w:hAnsi="Times New Roman"/>
                <w:color w:val="000000" w:themeColor="text1"/>
                <w:sz w:val="24"/>
                <w:szCs w:val="24"/>
              </w:rPr>
              <w:t>мөлшерлемесі</w:t>
            </w:r>
            <w:r w:rsidRPr="008D5DAE">
              <w:rPr>
                <w:rFonts w:ascii="Times New Roman" w:eastAsia="Times New Roman" w:hAnsi="Times New Roman"/>
                <w:color w:val="000000" w:themeColor="text1"/>
                <w:sz w:val="24"/>
                <w:szCs w:val="24"/>
                <w:lang w:val="en-US"/>
              </w:rPr>
              <w:t xml:space="preserve"> (</w:t>
            </w:r>
            <w:r w:rsidRPr="00953EDE">
              <w:rPr>
                <w:rFonts w:ascii="Times New Roman" w:eastAsia="Times New Roman" w:hAnsi="Times New Roman"/>
                <w:color w:val="000000" w:themeColor="text1"/>
                <w:sz w:val="24"/>
                <w:szCs w:val="24"/>
              </w:rPr>
              <w:t>лот</w:t>
            </w:r>
            <w:r w:rsidRPr="008D5DAE">
              <w:rPr>
                <w:rFonts w:ascii="Times New Roman" w:eastAsia="Times New Roman" w:hAnsi="Times New Roman"/>
                <w:color w:val="000000" w:themeColor="text1"/>
                <w:sz w:val="24"/>
                <w:szCs w:val="24"/>
                <w:lang w:val="en-US"/>
              </w:rPr>
              <w:t>)</w:t>
            </w:r>
            <w:r w:rsidRPr="00953EDE">
              <w:rPr>
                <w:rFonts w:ascii="Times New Roman" w:eastAsia="Times New Roman" w:hAnsi="Times New Roman"/>
                <w:color w:val="000000" w:themeColor="text1"/>
                <w:sz w:val="24"/>
                <w:szCs w:val="24"/>
              </w:rPr>
              <w:t>мөлшерінде</w:t>
            </w:r>
          </w:p>
        </w:tc>
        <w:tc>
          <w:tcPr>
            <w:tcW w:w="851" w:type="dxa"/>
          </w:tcPr>
          <w:p w:rsidR="00A55FE0" w:rsidRPr="007E1E3E" w:rsidRDefault="00A55FE0" w:rsidP="00A55FE0">
            <w:pPr>
              <w:rPr>
                <w:rFonts w:ascii="Times New Roman" w:hAnsi="Times New Roman"/>
                <w:color w:val="000000" w:themeColor="text1"/>
                <w:sz w:val="24"/>
                <w:szCs w:val="24"/>
              </w:rPr>
            </w:pPr>
            <w:r w:rsidRPr="007E1E3E">
              <w:rPr>
                <w:rFonts w:ascii="Times New Roman" w:hAnsi="Times New Roman"/>
                <w:color w:val="000000" w:themeColor="text1"/>
                <w:sz w:val="24"/>
                <w:szCs w:val="24"/>
              </w:rPr>
              <w:t>31.12.24г</w:t>
            </w:r>
          </w:p>
        </w:tc>
        <w:tc>
          <w:tcPr>
            <w:tcW w:w="1782" w:type="dxa"/>
          </w:tcPr>
          <w:p w:rsidR="00A55FE0" w:rsidRPr="007E1E3E" w:rsidRDefault="00A55FE0" w:rsidP="00A55FE0">
            <w:pPr>
              <w:rPr>
                <w:rFonts w:ascii="Times New Roman" w:hAnsi="Times New Roman"/>
                <w:color w:val="000000" w:themeColor="text1"/>
                <w:sz w:val="24"/>
                <w:szCs w:val="24"/>
              </w:rPr>
            </w:pPr>
            <w:r w:rsidRPr="00953EDE">
              <w:rPr>
                <w:rFonts w:ascii="Times New Roman" w:hAnsi="Times New Roman"/>
                <w:color w:val="000000" w:themeColor="text1"/>
                <w:sz w:val="24"/>
                <w:szCs w:val="24"/>
              </w:rPr>
              <w:t>өтінім беру кезеңінде</w:t>
            </w:r>
          </w:p>
        </w:tc>
      </w:tr>
      <w:tr w:rsidR="00A55FE0" w:rsidRPr="007E1E3E" w:rsidTr="00A55FE0">
        <w:tc>
          <w:tcPr>
            <w:tcW w:w="568"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6</w:t>
            </w:r>
          </w:p>
        </w:tc>
        <w:tc>
          <w:tcPr>
            <w:tcW w:w="2013" w:type="dxa"/>
          </w:tcPr>
          <w:p w:rsidR="00A55FE0" w:rsidRPr="007E1E3E" w:rsidRDefault="00A55FE0" w:rsidP="00A55FE0">
            <w:pPr>
              <w:rPr>
                <w:rFonts w:ascii="Times New Roman" w:eastAsia="MS Mincho" w:hAnsi="Times New Roman"/>
                <w:sz w:val="24"/>
                <w:szCs w:val="24"/>
              </w:rPr>
            </w:pPr>
            <w:r w:rsidRPr="009D37D6">
              <w:rPr>
                <w:rFonts w:ascii="Times New Roman" w:eastAsia="MS Mincho" w:hAnsi="Times New Roman"/>
                <w:sz w:val="24"/>
                <w:szCs w:val="24"/>
              </w:rPr>
              <w:t xml:space="preserve">Сатпаева </w:t>
            </w:r>
            <w:r w:rsidRPr="009D37D6">
              <w:rPr>
                <w:rFonts w:ascii="Times New Roman" w:eastAsia="MS Mincho" w:hAnsi="Times New Roman"/>
                <w:sz w:val="24"/>
                <w:szCs w:val="24"/>
                <w:lang w:val="kk-KZ"/>
              </w:rPr>
              <w:t xml:space="preserve">к-сі </w:t>
            </w:r>
            <w:r w:rsidRPr="009D37D6">
              <w:rPr>
                <w:rFonts w:ascii="Times New Roman" w:eastAsia="MS Mincho" w:hAnsi="Times New Roman"/>
                <w:sz w:val="24"/>
                <w:szCs w:val="24"/>
              </w:rPr>
              <w:t>22/11, кабинет №</w:t>
            </w:r>
            <w:r>
              <w:rPr>
                <w:rFonts w:ascii="Times New Roman" w:eastAsia="MS Mincho" w:hAnsi="Times New Roman"/>
                <w:sz w:val="24"/>
                <w:szCs w:val="24"/>
              </w:rPr>
              <w:t>117</w:t>
            </w:r>
            <w:r w:rsidRPr="009D37D6">
              <w:rPr>
                <w:rFonts w:ascii="Times New Roman" w:eastAsia="MS Mincho" w:hAnsi="Times New Roman"/>
                <w:sz w:val="24"/>
                <w:szCs w:val="24"/>
              </w:rPr>
              <w:t>, корпус «Технопарк»</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кабинет</w:t>
            </w:r>
          </w:p>
        </w:tc>
        <w:tc>
          <w:tcPr>
            <w:tcW w:w="709" w:type="dxa"/>
          </w:tcPr>
          <w:p w:rsidR="00A55FE0" w:rsidRPr="007E1E3E" w:rsidRDefault="00A55FE0" w:rsidP="00A55FE0">
            <w:pPr>
              <w:jc w:val="center"/>
              <w:rPr>
                <w:rFonts w:ascii="Times New Roman" w:hAnsi="Times New Roman"/>
                <w:sz w:val="24"/>
                <w:szCs w:val="24"/>
              </w:rPr>
            </w:pPr>
            <w:r w:rsidRPr="007E1E3E">
              <w:rPr>
                <w:rFonts w:ascii="Times New Roman" w:hAnsi="Times New Roman"/>
                <w:sz w:val="24"/>
                <w:szCs w:val="24"/>
              </w:rPr>
              <w:t>51,05</w:t>
            </w:r>
          </w:p>
          <w:p w:rsidR="00A55FE0" w:rsidRPr="007E1E3E" w:rsidRDefault="00A55FE0" w:rsidP="00A55FE0">
            <w:pPr>
              <w:jc w:val="center"/>
              <w:rPr>
                <w:rFonts w:ascii="Times New Roman" w:hAnsi="Times New Roman"/>
                <w:sz w:val="24"/>
                <w:szCs w:val="24"/>
              </w:rPr>
            </w:pPr>
          </w:p>
        </w:tc>
        <w:tc>
          <w:tcPr>
            <w:tcW w:w="1134" w:type="dxa"/>
          </w:tcPr>
          <w:p w:rsidR="00A55FE0" w:rsidRPr="007E1E3E" w:rsidRDefault="00A55FE0" w:rsidP="00A55FE0">
            <w:pPr>
              <w:rPr>
                <w:rFonts w:ascii="Times New Roman" w:hAnsi="Times New Roman"/>
                <w:sz w:val="24"/>
                <w:szCs w:val="24"/>
              </w:rPr>
            </w:pPr>
            <w:r w:rsidRPr="00594720">
              <w:rPr>
                <w:rFonts w:ascii="Times New Roman" w:hAnsi="Times New Roman"/>
                <w:sz w:val="24"/>
                <w:szCs w:val="24"/>
              </w:rPr>
              <w:t>тұрғын емес үй-жай</w:t>
            </w:r>
          </w:p>
        </w:tc>
        <w:tc>
          <w:tcPr>
            <w:tcW w:w="1134" w:type="dxa"/>
          </w:tcPr>
          <w:p w:rsidR="00A55FE0" w:rsidRPr="007E1E3E" w:rsidRDefault="00A55FE0" w:rsidP="00A55FE0">
            <w:pPr>
              <w:rPr>
                <w:rFonts w:ascii="Times New Roman" w:hAnsi="Times New Roman"/>
                <w:sz w:val="24"/>
                <w:szCs w:val="24"/>
              </w:rPr>
            </w:pPr>
            <w:r>
              <w:rPr>
                <w:rFonts w:ascii="Times New Roman" w:hAnsi="Times New Roman"/>
                <w:sz w:val="24"/>
                <w:szCs w:val="24"/>
              </w:rPr>
              <w:t>139 982</w:t>
            </w:r>
          </w:p>
        </w:tc>
        <w:tc>
          <w:tcPr>
            <w:tcW w:w="1023" w:type="dxa"/>
          </w:tcPr>
          <w:p w:rsidR="00A55FE0" w:rsidRPr="007E1E3E" w:rsidRDefault="00A55FE0" w:rsidP="00A55FE0">
            <w:pPr>
              <w:rPr>
                <w:rFonts w:ascii="Times New Roman" w:hAnsi="Times New Roman"/>
                <w:color w:val="000000" w:themeColor="text1"/>
                <w:sz w:val="24"/>
                <w:szCs w:val="24"/>
              </w:rPr>
            </w:pPr>
            <w:r w:rsidRPr="00953EDE">
              <w:rPr>
                <w:rFonts w:ascii="Times New Roman" w:eastAsia="Times New Roman" w:hAnsi="Times New Roman"/>
                <w:color w:val="000000" w:themeColor="text1"/>
                <w:sz w:val="24"/>
                <w:szCs w:val="24"/>
              </w:rPr>
              <w:t>объектіге жалдау ақысының айлық базалық мөлшерлемесі (лот)мөлшерінде</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31.12.24г</w:t>
            </w:r>
          </w:p>
        </w:tc>
        <w:tc>
          <w:tcPr>
            <w:tcW w:w="1782" w:type="dxa"/>
          </w:tcPr>
          <w:p w:rsidR="00A55FE0" w:rsidRPr="007E1E3E" w:rsidRDefault="00A55FE0" w:rsidP="00A55FE0">
            <w:pPr>
              <w:rPr>
                <w:rFonts w:ascii="Times New Roman" w:hAnsi="Times New Roman"/>
                <w:sz w:val="24"/>
                <w:szCs w:val="24"/>
              </w:rPr>
            </w:pPr>
            <w:r w:rsidRPr="00953EDE">
              <w:rPr>
                <w:rFonts w:ascii="Times New Roman" w:hAnsi="Times New Roman"/>
                <w:sz w:val="24"/>
                <w:szCs w:val="24"/>
              </w:rPr>
              <w:t>өтінім беру кезеңінде</w:t>
            </w:r>
          </w:p>
        </w:tc>
      </w:tr>
      <w:tr w:rsidR="00A55FE0" w:rsidRPr="007E1E3E" w:rsidTr="00A55FE0">
        <w:tc>
          <w:tcPr>
            <w:tcW w:w="568"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7</w:t>
            </w:r>
          </w:p>
        </w:tc>
        <w:tc>
          <w:tcPr>
            <w:tcW w:w="2013" w:type="dxa"/>
          </w:tcPr>
          <w:p w:rsidR="00A55FE0" w:rsidRPr="007E1E3E" w:rsidRDefault="00A55FE0" w:rsidP="00A55FE0">
            <w:pPr>
              <w:tabs>
                <w:tab w:val="left" w:pos="0"/>
              </w:tabs>
              <w:ind w:left="-142" w:firstLine="142"/>
              <w:jc w:val="both"/>
              <w:rPr>
                <w:rFonts w:ascii="Times New Roman" w:eastAsia="MS Mincho" w:hAnsi="Times New Roman"/>
                <w:sz w:val="24"/>
                <w:szCs w:val="24"/>
              </w:rPr>
            </w:pPr>
            <w:r w:rsidRPr="009D37D6">
              <w:rPr>
                <w:rFonts w:ascii="Times New Roman" w:eastAsia="MS Mincho" w:hAnsi="Times New Roman"/>
                <w:sz w:val="24"/>
                <w:szCs w:val="24"/>
              </w:rPr>
              <w:t xml:space="preserve">Сатпаева </w:t>
            </w:r>
            <w:r w:rsidRPr="009D37D6">
              <w:rPr>
                <w:rFonts w:ascii="Times New Roman" w:eastAsia="MS Mincho" w:hAnsi="Times New Roman"/>
                <w:sz w:val="24"/>
                <w:szCs w:val="24"/>
                <w:lang w:val="kk-KZ"/>
              </w:rPr>
              <w:t xml:space="preserve">к-сі </w:t>
            </w:r>
            <w:r w:rsidRPr="009D37D6">
              <w:rPr>
                <w:rFonts w:ascii="Times New Roman" w:eastAsia="MS Mincho" w:hAnsi="Times New Roman"/>
                <w:sz w:val="24"/>
                <w:szCs w:val="24"/>
              </w:rPr>
              <w:t>22/11, кабинет №</w:t>
            </w:r>
            <w:r>
              <w:rPr>
                <w:rFonts w:ascii="Times New Roman" w:eastAsia="MS Mincho" w:hAnsi="Times New Roman"/>
                <w:sz w:val="24"/>
                <w:szCs w:val="24"/>
              </w:rPr>
              <w:t>218Б</w:t>
            </w:r>
            <w:r w:rsidRPr="009D37D6">
              <w:rPr>
                <w:rFonts w:ascii="Times New Roman" w:eastAsia="MS Mincho" w:hAnsi="Times New Roman"/>
                <w:sz w:val="24"/>
                <w:szCs w:val="24"/>
              </w:rPr>
              <w:t>, корпус «Технопарк»</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кабинет</w:t>
            </w:r>
          </w:p>
        </w:tc>
        <w:tc>
          <w:tcPr>
            <w:tcW w:w="709" w:type="dxa"/>
          </w:tcPr>
          <w:p w:rsidR="00A55FE0" w:rsidRPr="007E1E3E" w:rsidRDefault="00A55FE0" w:rsidP="00A55FE0">
            <w:pPr>
              <w:jc w:val="center"/>
              <w:rPr>
                <w:rFonts w:ascii="Times New Roman" w:hAnsi="Times New Roman"/>
                <w:sz w:val="24"/>
                <w:szCs w:val="24"/>
              </w:rPr>
            </w:pPr>
            <w:r w:rsidRPr="007E1E3E">
              <w:rPr>
                <w:rFonts w:ascii="Times New Roman" w:hAnsi="Times New Roman"/>
                <w:sz w:val="24"/>
                <w:szCs w:val="24"/>
              </w:rPr>
              <w:t>59,0</w:t>
            </w:r>
          </w:p>
        </w:tc>
        <w:tc>
          <w:tcPr>
            <w:tcW w:w="1134" w:type="dxa"/>
          </w:tcPr>
          <w:p w:rsidR="00A55FE0" w:rsidRPr="007E1E3E" w:rsidRDefault="00A55FE0" w:rsidP="00A55FE0">
            <w:pPr>
              <w:rPr>
                <w:rFonts w:ascii="Times New Roman" w:hAnsi="Times New Roman"/>
                <w:sz w:val="24"/>
                <w:szCs w:val="24"/>
              </w:rPr>
            </w:pPr>
            <w:r w:rsidRPr="00594720">
              <w:rPr>
                <w:rFonts w:ascii="Times New Roman" w:hAnsi="Times New Roman"/>
                <w:sz w:val="24"/>
                <w:szCs w:val="24"/>
              </w:rPr>
              <w:t>тұрғын емес үй-жай</w:t>
            </w:r>
          </w:p>
        </w:tc>
        <w:tc>
          <w:tcPr>
            <w:tcW w:w="1134" w:type="dxa"/>
          </w:tcPr>
          <w:p w:rsidR="00A55FE0" w:rsidRPr="007E1E3E" w:rsidRDefault="00A55FE0" w:rsidP="00A55FE0">
            <w:pPr>
              <w:rPr>
                <w:rFonts w:ascii="Times New Roman" w:hAnsi="Times New Roman"/>
                <w:sz w:val="24"/>
                <w:szCs w:val="24"/>
              </w:rPr>
            </w:pPr>
            <w:r>
              <w:rPr>
                <w:rFonts w:ascii="Times New Roman" w:hAnsi="Times New Roman"/>
                <w:sz w:val="24"/>
                <w:szCs w:val="24"/>
              </w:rPr>
              <w:t>161 719</w:t>
            </w:r>
          </w:p>
        </w:tc>
        <w:tc>
          <w:tcPr>
            <w:tcW w:w="1023" w:type="dxa"/>
          </w:tcPr>
          <w:p w:rsidR="00A55FE0" w:rsidRPr="007E1E3E" w:rsidRDefault="00A55FE0" w:rsidP="00A55FE0">
            <w:pPr>
              <w:rPr>
                <w:rFonts w:ascii="Times New Roman" w:hAnsi="Times New Roman"/>
                <w:color w:val="000000" w:themeColor="text1"/>
                <w:sz w:val="24"/>
                <w:szCs w:val="24"/>
              </w:rPr>
            </w:pPr>
            <w:r w:rsidRPr="00953EDE">
              <w:rPr>
                <w:rFonts w:ascii="Times New Roman" w:eastAsia="Times New Roman" w:hAnsi="Times New Roman"/>
                <w:color w:val="000000" w:themeColor="text1"/>
                <w:sz w:val="24"/>
                <w:szCs w:val="24"/>
              </w:rPr>
              <w:t>объектіге жалдау ақысының айлық базалық мөлшерлемесі (лот)мөлшерінде</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31.12.24г</w:t>
            </w:r>
          </w:p>
        </w:tc>
        <w:tc>
          <w:tcPr>
            <w:tcW w:w="1782" w:type="dxa"/>
          </w:tcPr>
          <w:p w:rsidR="00A55FE0" w:rsidRPr="007E1E3E" w:rsidRDefault="00A55FE0" w:rsidP="00A55FE0">
            <w:pPr>
              <w:rPr>
                <w:rFonts w:ascii="Times New Roman" w:hAnsi="Times New Roman"/>
                <w:sz w:val="24"/>
                <w:szCs w:val="24"/>
              </w:rPr>
            </w:pPr>
            <w:r w:rsidRPr="00953EDE">
              <w:rPr>
                <w:rFonts w:ascii="Times New Roman" w:hAnsi="Times New Roman"/>
                <w:sz w:val="24"/>
                <w:szCs w:val="24"/>
              </w:rPr>
              <w:t>өтінім беру кезеңінде</w:t>
            </w:r>
          </w:p>
        </w:tc>
      </w:tr>
      <w:tr w:rsidR="00A55FE0" w:rsidRPr="007E1E3E" w:rsidTr="00A55FE0">
        <w:tc>
          <w:tcPr>
            <w:tcW w:w="568"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8</w:t>
            </w:r>
          </w:p>
        </w:tc>
        <w:tc>
          <w:tcPr>
            <w:tcW w:w="2013" w:type="dxa"/>
          </w:tcPr>
          <w:p w:rsidR="00A55FE0" w:rsidRPr="007E1E3E" w:rsidRDefault="00A55FE0" w:rsidP="00A55FE0">
            <w:pPr>
              <w:rPr>
                <w:rFonts w:ascii="Times New Roman" w:hAnsi="Times New Roman"/>
                <w:sz w:val="24"/>
                <w:szCs w:val="24"/>
              </w:rPr>
            </w:pPr>
            <w:r w:rsidRPr="009D37D6">
              <w:rPr>
                <w:rFonts w:ascii="Times New Roman" w:eastAsia="MS Mincho" w:hAnsi="Times New Roman"/>
                <w:sz w:val="24"/>
                <w:szCs w:val="24"/>
              </w:rPr>
              <w:t xml:space="preserve">Сатпаева </w:t>
            </w:r>
            <w:r w:rsidRPr="009D37D6">
              <w:rPr>
                <w:rFonts w:ascii="Times New Roman" w:eastAsia="MS Mincho" w:hAnsi="Times New Roman"/>
                <w:sz w:val="24"/>
                <w:szCs w:val="24"/>
                <w:lang w:val="kk-KZ"/>
              </w:rPr>
              <w:t xml:space="preserve">к-сі </w:t>
            </w:r>
            <w:r w:rsidRPr="009D37D6">
              <w:rPr>
                <w:rFonts w:ascii="Times New Roman" w:eastAsia="MS Mincho" w:hAnsi="Times New Roman"/>
                <w:sz w:val="24"/>
                <w:szCs w:val="24"/>
              </w:rPr>
              <w:t>22/11, кабинет №</w:t>
            </w:r>
            <w:r>
              <w:rPr>
                <w:rFonts w:ascii="Times New Roman" w:eastAsia="MS Mincho" w:hAnsi="Times New Roman"/>
                <w:sz w:val="24"/>
                <w:szCs w:val="24"/>
              </w:rPr>
              <w:t>101А</w:t>
            </w:r>
            <w:r w:rsidRPr="009D37D6">
              <w:rPr>
                <w:rFonts w:ascii="Times New Roman" w:eastAsia="MS Mincho" w:hAnsi="Times New Roman"/>
                <w:sz w:val="24"/>
                <w:szCs w:val="24"/>
              </w:rPr>
              <w:t>, корпус «Технопарк»</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кабинет</w:t>
            </w:r>
          </w:p>
        </w:tc>
        <w:tc>
          <w:tcPr>
            <w:tcW w:w="709" w:type="dxa"/>
          </w:tcPr>
          <w:p w:rsidR="00A55FE0" w:rsidRPr="007E1E3E" w:rsidRDefault="00A55FE0" w:rsidP="00A55FE0">
            <w:pPr>
              <w:jc w:val="center"/>
              <w:rPr>
                <w:rFonts w:ascii="Times New Roman" w:hAnsi="Times New Roman"/>
                <w:sz w:val="24"/>
                <w:szCs w:val="24"/>
              </w:rPr>
            </w:pPr>
            <w:r w:rsidRPr="007E1E3E">
              <w:rPr>
                <w:rFonts w:ascii="Times New Roman" w:hAnsi="Times New Roman"/>
                <w:sz w:val="24"/>
                <w:szCs w:val="24"/>
              </w:rPr>
              <w:t>50,1</w:t>
            </w:r>
          </w:p>
        </w:tc>
        <w:tc>
          <w:tcPr>
            <w:tcW w:w="1134" w:type="dxa"/>
          </w:tcPr>
          <w:p w:rsidR="00A55FE0" w:rsidRPr="007E1E3E" w:rsidRDefault="00A55FE0" w:rsidP="00A55FE0">
            <w:pPr>
              <w:rPr>
                <w:rFonts w:ascii="Times New Roman" w:hAnsi="Times New Roman"/>
                <w:sz w:val="24"/>
                <w:szCs w:val="24"/>
              </w:rPr>
            </w:pPr>
            <w:r w:rsidRPr="00594720">
              <w:rPr>
                <w:rFonts w:ascii="Times New Roman" w:hAnsi="Times New Roman"/>
                <w:sz w:val="24"/>
                <w:szCs w:val="24"/>
              </w:rPr>
              <w:t>тұрғын емес үй-жай</w:t>
            </w:r>
          </w:p>
        </w:tc>
        <w:tc>
          <w:tcPr>
            <w:tcW w:w="1134" w:type="dxa"/>
          </w:tcPr>
          <w:p w:rsidR="00A55FE0" w:rsidRPr="00FB5858" w:rsidRDefault="00A55FE0" w:rsidP="00A55FE0">
            <w:pPr>
              <w:rPr>
                <w:rFonts w:ascii="Times New Roman" w:hAnsi="Times New Roman"/>
                <w:sz w:val="24"/>
                <w:szCs w:val="24"/>
                <w:lang w:val="en-US"/>
              </w:rPr>
            </w:pPr>
            <w:r>
              <w:rPr>
                <w:rFonts w:ascii="Times New Roman" w:hAnsi="Times New Roman"/>
                <w:sz w:val="24"/>
                <w:szCs w:val="24"/>
                <w:lang w:val="en-US"/>
              </w:rPr>
              <w:t>137 324</w:t>
            </w:r>
          </w:p>
        </w:tc>
        <w:tc>
          <w:tcPr>
            <w:tcW w:w="1023" w:type="dxa"/>
          </w:tcPr>
          <w:p w:rsidR="00A55FE0" w:rsidRPr="008D5DAE" w:rsidRDefault="00A55FE0" w:rsidP="00A55FE0">
            <w:pPr>
              <w:rPr>
                <w:rFonts w:ascii="Times New Roman" w:hAnsi="Times New Roman"/>
                <w:color w:val="000000" w:themeColor="text1"/>
                <w:sz w:val="24"/>
                <w:szCs w:val="24"/>
                <w:lang w:val="en-US"/>
              </w:rPr>
            </w:pPr>
            <w:r w:rsidRPr="00953EDE">
              <w:rPr>
                <w:rFonts w:ascii="Times New Roman" w:eastAsia="Times New Roman" w:hAnsi="Times New Roman"/>
                <w:color w:val="000000" w:themeColor="text1"/>
                <w:sz w:val="24"/>
                <w:szCs w:val="24"/>
              </w:rPr>
              <w:t>объектіге</w:t>
            </w:r>
            <w:r w:rsidRPr="008D5DAE">
              <w:rPr>
                <w:rFonts w:ascii="Times New Roman" w:eastAsia="Times New Roman" w:hAnsi="Times New Roman"/>
                <w:color w:val="000000" w:themeColor="text1"/>
                <w:sz w:val="24"/>
                <w:szCs w:val="24"/>
                <w:lang w:val="en-US"/>
              </w:rPr>
              <w:t xml:space="preserve"> </w:t>
            </w:r>
            <w:r w:rsidRPr="00953EDE">
              <w:rPr>
                <w:rFonts w:ascii="Times New Roman" w:eastAsia="Times New Roman" w:hAnsi="Times New Roman"/>
                <w:color w:val="000000" w:themeColor="text1"/>
                <w:sz w:val="24"/>
                <w:szCs w:val="24"/>
              </w:rPr>
              <w:t>жалдау</w:t>
            </w:r>
            <w:r w:rsidRPr="008D5DAE">
              <w:rPr>
                <w:rFonts w:ascii="Times New Roman" w:eastAsia="Times New Roman" w:hAnsi="Times New Roman"/>
                <w:color w:val="000000" w:themeColor="text1"/>
                <w:sz w:val="24"/>
                <w:szCs w:val="24"/>
                <w:lang w:val="en-US"/>
              </w:rPr>
              <w:t xml:space="preserve"> </w:t>
            </w:r>
            <w:r w:rsidRPr="00953EDE">
              <w:rPr>
                <w:rFonts w:ascii="Times New Roman" w:eastAsia="Times New Roman" w:hAnsi="Times New Roman"/>
                <w:color w:val="000000" w:themeColor="text1"/>
                <w:sz w:val="24"/>
                <w:szCs w:val="24"/>
              </w:rPr>
              <w:t>ақысының</w:t>
            </w:r>
            <w:r w:rsidRPr="008D5DAE">
              <w:rPr>
                <w:rFonts w:ascii="Times New Roman" w:eastAsia="Times New Roman" w:hAnsi="Times New Roman"/>
                <w:color w:val="000000" w:themeColor="text1"/>
                <w:sz w:val="24"/>
                <w:szCs w:val="24"/>
                <w:lang w:val="en-US"/>
              </w:rPr>
              <w:t xml:space="preserve"> </w:t>
            </w:r>
            <w:r w:rsidRPr="00953EDE">
              <w:rPr>
                <w:rFonts w:ascii="Times New Roman" w:eastAsia="Times New Roman" w:hAnsi="Times New Roman"/>
                <w:color w:val="000000" w:themeColor="text1"/>
                <w:sz w:val="24"/>
                <w:szCs w:val="24"/>
              </w:rPr>
              <w:t>айлық</w:t>
            </w:r>
            <w:r w:rsidRPr="008D5DAE">
              <w:rPr>
                <w:rFonts w:ascii="Times New Roman" w:eastAsia="Times New Roman" w:hAnsi="Times New Roman"/>
                <w:color w:val="000000" w:themeColor="text1"/>
                <w:sz w:val="24"/>
                <w:szCs w:val="24"/>
                <w:lang w:val="en-US"/>
              </w:rPr>
              <w:t xml:space="preserve"> </w:t>
            </w:r>
            <w:r w:rsidRPr="00953EDE">
              <w:rPr>
                <w:rFonts w:ascii="Times New Roman" w:eastAsia="Times New Roman" w:hAnsi="Times New Roman"/>
                <w:color w:val="000000" w:themeColor="text1"/>
                <w:sz w:val="24"/>
                <w:szCs w:val="24"/>
              </w:rPr>
              <w:t>базалық</w:t>
            </w:r>
            <w:r w:rsidRPr="008D5DAE">
              <w:rPr>
                <w:rFonts w:ascii="Times New Roman" w:eastAsia="Times New Roman" w:hAnsi="Times New Roman"/>
                <w:color w:val="000000" w:themeColor="text1"/>
                <w:sz w:val="24"/>
                <w:szCs w:val="24"/>
                <w:lang w:val="en-US"/>
              </w:rPr>
              <w:t xml:space="preserve"> </w:t>
            </w:r>
            <w:r w:rsidRPr="00953EDE">
              <w:rPr>
                <w:rFonts w:ascii="Times New Roman" w:eastAsia="Times New Roman" w:hAnsi="Times New Roman"/>
                <w:color w:val="000000" w:themeColor="text1"/>
                <w:sz w:val="24"/>
                <w:szCs w:val="24"/>
              </w:rPr>
              <w:t>мөлшерлемесі</w:t>
            </w:r>
            <w:r w:rsidRPr="008D5DAE">
              <w:rPr>
                <w:rFonts w:ascii="Times New Roman" w:eastAsia="Times New Roman" w:hAnsi="Times New Roman"/>
                <w:color w:val="000000" w:themeColor="text1"/>
                <w:sz w:val="24"/>
                <w:szCs w:val="24"/>
                <w:lang w:val="en-US"/>
              </w:rPr>
              <w:t xml:space="preserve"> (</w:t>
            </w:r>
            <w:r w:rsidRPr="00953EDE">
              <w:rPr>
                <w:rFonts w:ascii="Times New Roman" w:eastAsia="Times New Roman" w:hAnsi="Times New Roman"/>
                <w:color w:val="000000" w:themeColor="text1"/>
                <w:sz w:val="24"/>
                <w:szCs w:val="24"/>
              </w:rPr>
              <w:t>лот</w:t>
            </w:r>
            <w:r w:rsidRPr="008D5DAE">
              <w:rPr>
                <w:rFonts w:ascii="Times New Roman" w:eastAsia="Times New Roman" w:hAnsi="Times New Roman"/>
                <w:color w:val="000000" w:themeColor="text1"/>
                <w:sz w:val="24"/>
                <w:szCs w:val="24"/>
                <w:lang w:val="en-US"/>
              </w:rPr>
              <w:t>)</w:t>
            </w:r>
            <w:r w:rsidRPr="00953EDE">
              <w:rPr>
                <w:rFonts w:ascii="Times New Roman" w:eastAsia="Times New Roman" w:hAnsi="Times New Roman"/>
                <w:color w:val="000000" w:themeColor="text1"/>
                <w:sz w:val="24"/>
                <w:szCs w:val="24"/>
              </w:rPr>
              <w:t>мөлшерінде</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31.12.24г</w:t>
            </w:r>
          </w:p>
        </w:tc>
        <w:tc>
          <w:tcPr>
            <w:tcW w:w="1782" w:type="dxa"/>
          </w:tcPr>
          <w:p w:rsidR="00A55FE0" w:rsidRPr="007E1E3E" w:rsidRDefault="00A55FE0" w:rsidP="00A55FE0">
            <w:pPr>
              <w:rPr>
                <w:rFonts w:ascii="Times New Roman" w:hAnsi="Times New Roman"/>
                <w:sz w:val="24"/>
                <w:szCs w:val="24"/>
              </w:rPr>
            </w:pPr>
            <w:r w:rsidRPr="00594720">
              <w:rPr>
                <w:rFonts w:ascii="Times New Roman" w:hAnsi="Times New Roman"/>
                <w:sz w:val="24"/>
                <w:szCs w:val="24"/>
              </w:rPr>
              <w:t>өтінім беру кезеңінде</w:t>
            </w:r>
          </w:p>
        </w:tc>
      </w:tr>
      <w:tr w:rsidR="00A55FE0" w:rsidRPr="007E1E3E" w:rsidTr="00A55FE0">
        <w:tc>
          <w:tcPr>
            <w:tcW w:w="568"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9</w:t>
            </w:r>
          </w:p>
        </w:tc>
        <w:tc>
          <w:tcPr>
            <w:tcW w:w="2013" w:type="dxa"/>
          </w:tcPr>
          <w:p w:rsidR="00A55FE0" w:rsidRPr="007E1E3E" w:rsidRDefault="00A55FE0" w:rsidP="00A55FE0">
            <w:pPr>
              <w:tabs>
                <w:tab w:val="left" w:pos="0"/>
              </w:tabs>
              <w:ind w:left="-142" w:firstLine="142"/>
              <w:jc w:val="both"/>
              <w:rPr>
                <w:rFonts w:ascii="Times New Roman" w:eastAsia="MS Mincho" w:hAnsi="Times New Roman"/>
                <w:sz w:val="24"/>
                <w:szCs w:val="24"/>
              </w:rPr>
            </w:pPr>
            <w:r w:rsidRPr="007E1E3E">
              <w:rPr>
                <w:rFonts w:ascii="Times New Roman" w:eastAsia="MS Mincho" w:hAnsi="Times New Roman"/>
                <w:sz w:val="24"/>
                <w:szCs w:val="24"/>
              </w:rPr>
              <w:t xml:space="preserve">Сатпаева </w:t>
            </w:r>
            <w:r>
              <w:rPr>
                <w:rFonts w:ascii="Times New Roman" w:eastAsia="MS Mincho" w:hAnsi="Times New Roman"/>
                <w:sz w:val="24"/>
                <w:szCs w:val="24"/>
              </w:rPr>
              <w:t>к-</w:t>
            </w:r>
            <w:r>
              <w:rPr>
                <w:rFonts w:ascii="Times New Roman" w:eastAsia="MS Mincho" w:hAnsi="Times New Roman"/>
                <w:sz w:val="24"/>
                <w:szCs w:val="24"/>
                <w:lang w:val="kk-KZ"/>
              </w:rPr>
              <w:t xml:space="preserve">сі </w:t>
            </w:r>
            <w:r w:rsidRPr="007E1E3E">
              <w:rPr>
                <w:rFonts w:ascii="Times New Roman" w:eastAsia="MS Mincho" w:hAnsi="Times New Roman"/>
                <w:sz w:val="24"/>
                <w:szCs w:val="24"/>
              </w:rPr>
              <w:t xml:space="preserve">22/11, </w:t>
            </w:r>
          </w:p>
          <w:p w:rsidR="00A55FE0" w:rsidRPr="007E1E3E" w:rsidRDefault="00A55FE0" w:rsidP="00A55FE0">
            <w:pPr>
              <w:tabs>
                <w:tab w:val="left" w:pos="0"/>
              </w:tabs>
              <w:ind w:left="-142" w:firstLine="142"/>
              <w:jc w:val="both"/>
              <w:rPr>
                <w:rFonts w:ascii="Times New Roman" w:eastAsia="MS Mincho" w:hAnsi="Times New Roman"/>
                <w:sz w:val="24"/>
                <w:szCs w:val="24"/>
              </w:rPr>
            </w:pPr>
            <w:r>
              <w:rPr>
                <w:rFonts w:ascii="Times New Roman" w:eastAsia="MS Mincho" w:hAnsi="Times New Roman"/>
                <w:sz w:val="24"/>
                <w:szCs w:val="24"/>
              </w:rPr>
              <w:t>1-</w:t>
            </w:r>
            <w:r>
              <w:rPr>
                <w:rFonts w:ascii="Times New Roman" w:eastAsia="MS Mincho" w:hAnsi="Times New Roman"/>
                <w:sz w:val="24"/>
                <w:szCs w:val="24"/>
                <w:lang w:val="kk-KZ"/>
              </w:rPr>
              <w:t>қ</w:t>
            </w:r>
            <w:r>
              <w:rPr>
                <w:rFonts w:ascii="Times New Roman" w:eastAsia="MS Mincho" w:hAnsi="Times New Roman"/>
                <w:sz w:val="24"/>
                <w:szCs w:val="24"/>
              </w:rPr>
              <w:t xml:space="preserve">, </w:t>
            </w:r>
            <w:r w:rsidRPr="007E1E3E">
              <w:rPr>
                <w:rFonts w:ascii="Times New Roman" w:eastAsia="MS Mincho" w:hAnsi="Times New Roman"/>
                <w:sz w:val="24"/>
                <w:szCs w:val="24"/>
              </w:rPr>
              <w:t>корпус «Технопарк»</w:t>
            </w:r>
          </w:p>
        </w:tc>
        <w:tc>
          <w:tcPr>
            <w:tcW w:w="851" w:type="dxa"/>
          </w:tcPr>
          <w:p w:rsidR="00A55FE0" w:rsidRPr="00953EDE" w:rsidRDefault="00A55FE0" w:rsidP="00A55FE0">
            <w:pPr>
              <w:rPr>
                <w:rFonts w:ascii="Times New Roman" w:hAnsi="Times New Roman"/>
                <w:sz w:val="24"/>
                <w:szCs w:val="24"/>
              </w:rPr>
            </w:pPr>
            <w:r w:rsidRPr="00594720">
              <w:rPr>
                <w:rFonts w:ascii="Times New Roman" w:hAnsi="Times New Roman"/>
                <w:sz w:val="24"/>
                <w:szCs w:val="24"/>
              </w:rPr>
              <w:t xml:space="preserve">           </w:t>
            </w:r>
            <w:r>
              <w:rPr>
                <w:rFonts w:ascii="Times New Roman" w:hAnsi="Times New Roman"/>
                <w:sz w:val="24"/>
                <w:szCs w:val="24"/>
                <w:lang w:val="kk-KZ"/>
              </w:rPr>
              <w:t xml:space="preserve">Қабат </w:t>
            </w:r>
            <w:r>
              <w:rPr>
                <w:rFonts w:ascii="Times New Roman" w:hAnsi="Times New Roman"/>
                <w:sz w:val="24"/>
                <w:szCs w:val="24"/>
              </w:rPr>
              <w:t>(зал)</w:t>
            </w:r>
            <w:r w:rsidRPr="00594720">
              <w:rPr>
                <w:rFonts w:ascii="Times New Roman" w:hAnsi="Times New Roman"/>
                <w:sz w:val="24"/>
                <w:szCs w:val="24"/>
              </w:rPr>
              <w:t xml:space="preserve">                                                                                                                                                                                                                                                                                                                                                                                                                                                                                                                                                                                                                                                                                                                                                                                                                                                                                                                                                                                                                                                                                                                                                                                                                                                                                                                                                                                                                                                                                                     </w:t>
            </w:r>
          </w:p>
        </w:tc>
        <w:tc>
          <w:tcPr>
            <w:tcW w:w="709" w:type="dxa"/>
          </w:tcPr>
          <w:p w:rsidR="00A55FE0" w:rsidRPr="007E1E3E" w:rsidRDefault="00A55FE0" w:rsidP="00A55FE0">
            <w:pPr>
              <w:jc w:val="center"/>
              <w:rPr>
                <w:rFonts w:ascii="Times New Roman" w:hAnsi="Times New Roman"/>
                <w:sz w:val="24"/>
                <w:szCs w:val="24"/>
              </w:rPr>
            </w:pPr>
            <w:r w:rsidRPr="007E1E3E">
              <w:rPr>
                <w:rFonts w:ascii="Times New Roman" w:hAnsi="Times New Roman"/>
                <w:sz w:val="24"/>
                <w:szCs w:val="24"/>
              </w:rPr>
              <w:t>93,6</w:t>
            </w:r>
          </w:p>
        </w:tc>
        <w:tc>
          <w:tcPr>
            <w:tcW w:w="1134" w:type="dxa"/>
          </w:tcPr>
          <w:p w:rsidR="00A55FE0" w:rsidRPr="007E1E3E" w:rsidRDefault="00A55FE0" w:rsidP="00A55FE0">
            <w:pPr>
              <w:rPr>
                <w:rFonts w:ascii="Times New Roman" w:hAnsi="Times New Roman"/>
                <w:sz w:val="24"/>
                <w:szCs w:val="24"/>
              </w:rPr>
            </w:pPr>
            <w:r w:rsidRPr="00594720">
              <w:rPr>
                <w:rFonts w:ascii="Times New Roman" w:hAnsi="Times New Roman"/>
                <w:sz w:val="24"/>
                <w:szCs w:val="24"/>
              </w:rPr>
              <w:t>тұрғын емес үй-жай</w:t>
            </w:r>
          </w:p>
        </w:tc>
        <w:tc>
          <w:tcPr>
            <w:tcW w:w="1134"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384 883</w:t>
            </w:r>
          </w:p>
        </w:tc>
        <w:tc>
          <w:tcPr>
            <w:tcW w:w="1023" w:type="dxa"/>
          </w:tcPr>
          <w:p w:rsidR="00A55FE0" w:rsidRPr="007E1E3E" w:rsidRDefault="00A55FE0" w:rsidP="00A55FE0">
            <w:pPr>
              <w:rPr>
                <w:rFonts w:ascii="Times New Roman" w:hAnsi="Times New Roman"/>
                <w:color w:val="000000" w:themeColor="text1"/>
                <w:sz w:val="24"/>
                <w:szCs w:val="24"/>
              </w:rPr>
            </w:pPr>
            <w:r w:rsidRPr="00953EDE">
              <w:rPr>
                <w:rFonts w:ascii="Times New Roman" w:eastAsia="Times New Roman" w:hAnsi="Times New Roman"/>
                <w:color w:val="000000" w:themeColor="text1"/>
                <w:sz w:val="24"/>
                <w:szCs w:val="24"/>
              </w:rPr>
              <w:t>объектіге жалдау ақысының айлық базалық мөлшерлемесі (лот)мөлшерінде</w:t>
            </w:r>
          </w:p>
        </w:tc>
        <w:tc>
          <w:tcPr>
            <w:tcW w:w="851" w:type="dxa"/>
          </w:tcPr>
          <w:p w:rsidR="00A55FE0" w:rsidRPr="007E1E3E" w:rsidRDefault="00A55FE0" w:rsidP="00A55FE0">
            <w:pPr>
              <w:rPr>
                <w:rFonts w:ascii="Times New Roman" w:hAnsi="Times New Roman"/>
                <w:sz w:val="24"/>
                <w:szCs w:val="24"/>
              </w:rPr>
            </w:pPr>
            <w:r w:rsidRPr="007E1E3E">
              <w:rPr>
                <w:rFonts w:ascii="Times New Roman" w:hAnsi="Times New Roman"/>
                <w:sz w:val="24"/>
                <w:szCs w:val="24"/>
              </w:rPr>
              <w:t>31.12.24г</w:t>
            </w:r>
          </w:p>
        </w:tc>
        <w:tc>
          <w:tcPr>
            <w:tcW w:w="1782" w:type="dxa"/>
          </w:tcPr>
          <w:p w:rsidR="00A55FE0" w:rsidRPr="007E1E3E" w:rsidRDefault="00A55FE0" w:rsidP="00A55FE0">
            <w:pPr>
              <w:rPr>
                <w:rFonts w:ascii="Times New Roman" w:hAnsi="Times New Roman"/>
                <w:sz w:val="24"/>
                <w:szCs w:val="24"/>
              </w:rPr>
            </w:pPr>
            <w:r w:rsidRPr="00594720">
              <w:rPr>
                <w:rFonts w:ascii="Times New Roman" w:hAnsi="Times New Roman"/>
                <w:sz w:val="24"/>
                <w:szCs w:val="24"/>
              </w:rPr>
              <w:t>өтінім беру кезеңінде</w:t>
            </w:r>
          </w:p>
        </w:tc>
      </w:tr>
    </w:tbl>
    <w:p w:rsidR="00A55FE0" w:rsidRDefault="00A55FE0" w:rsidP="00A55FE0">
      <w:pPr>
        <w:spacing w:after="0" w:line="240" w:lineRule="auto"/>
        <w:jc w:val="both"/>
        <w:rPr>
          <w:rFonts w:ascii="Times New Roman" w:hAnsi="Times New Roman" w:cs="Times New Roman"/>
          <w:sz w:val="24"/>
          <w:szCs w:val="24"/>
        </w:rPr>
      </w:pPr>
    </w:p>
    <w:p w:rsidR="00A55FE0" w:rsidRDefault="00A55FE0" w:rsidP="00A55FE0">
      <w:pPr>
        <w:spacing w:after="0" w:line="240" w:lineRule="auto"/>
        <w:jc w:val="both"/>
        <w:rPr>
          <w:rFonts w:ascii="Times New Roman" w:hAnsi="Times New Roman" w:cs="Times New Roman"/>
          <w:sz w:val="24"/>
          <w:szCs w:val="24"/>
        </w:rPr>
      </w:pPr>
    </w:p>
    <w:p w:rsidR="00A55FE0" w:rsidRPr="00DD31DE" w:rsidRDefault="00A55FE0" w:rsidP="00A55FE0">
      <w:pPr>
        <w:spacing w:after="0" w:line="240" w:lineRule="auto"/>
        <w:jc w:val="both"/>
        <w:rPr>
          <w:rFonts w:ascii="Times New Roman" w:hAnsi="Times New Roman" w:cs="Times New Roman"/>
          <w:b/>
          <w:sz w:val="24"/>
          <w:szCs w:val="24"/>
        </w:rPr>
      </w:pPr>
      <w:r w:rsidRPr="00DD31DE">
        <w:rPr>
          <w:rFonts w:ascii="Times New Roman" w:hAnsi="Times New Roman" w:cs="Times New Roman"/>
          <w:b/>
          <w:sz w:val="24"/>
          <w:szCs w:val="24"/>
        </w:rPr>
        <w:t>2. Қатысушылардың тендерлік өтінімінің және онымен бірге ұсынылатын құжаттардың мазмұны мен ресімделуіне қойылатын талаптар.</w:t>
      </w:r>
    </w:p>
    <w:p w:rsidR="00A55FE0" w:rsidRPr="00A55FE0" w:rsidRDefault="00A55FE0" w:rsidP="00A55FE0">
      <w:pPr>
        <w:spacing w:after="0" w:line="240" w:lineRule="auto"/>
        <w:jc w:val="both"/>
        <w:rPr>
          <w:rFonts w:ascii="Times New Roman" w:hAnsi="Times New Roman" w:cs="Times New Roman"/>
          <w:sz w:val="24"/>
          <w:szCs w:val="24"/>
        </w:rPr>
      </w:pPr>
      <w:r w:rsidRPr="00A55FE0">
        <w:rPr>
          <w:rFonts w:ascii="Times New Roman" w:hAnsi="Times New Roman" w:cs="Times New Roman"/>
          <w:sz w:val="24"/>
          <w:szCs w:val="24"/>
        </w:rPr>
        <w:t>1. Тендерлік өтінім тендерлік құжаттамада көрсетілген тендердің мазмұны, жасалуы және қатысуға ұсынылуы бойынша талаптарға сәйкес келуі тиіс (№1 қосымша)</w:t>
      </w:r>
    </w:p>
    <w:p w:rsidR="00A55FE0" w:rsidRPr="00A55FE0" w:rsidRDefault="00A55FE0" w:rsidP="00A55FE0">
      <w:pPr>
        <w:spacing w:after="0" w:line="240" w:lineRule="auto"/>
        <w:jc w:val="both"/>
        <w:rPr>
          <w:rFonts w:ascii="Times New Roman" w:hAnsi="Times New Roman" w:cs="Times New Roman"/>
          <w:sz w:val="24"/>
          <w:szCs w:val="24"/>
        </w:rPr>
      </w:pPr>
      <w:r w:rsidRPr="00A55FE0">
        <w:rPr>
          <w:rFonts w:ascii="Times New Roman" w:hAnsi="Times New Roman" w:cs="Times New Roman"/>
          <w:sz w:val="24"/>
          <w:szCs w:val="24"/>
        </w:rPr>
        <w:t>2. Тендерге қатысуға өтінім әлеуетті қатысушының тендерлік құжаттамада белгіленген талаптар мен шарттарға сәйкес Қоғам объектілерін мүліктік жалдауға беру жөніндегі тендерге қатысуға келісімін білдіру нысаны болып табылады.</w:t>
      </w:r>
    </w:p>
    <w:p w:rsidR="00A55FE0" w:rsidRPr="00A55FE0" w:rsidRDefault="00A55FE0" w:rsidP="00A55FE0">
      <w:pPr>
        <w:spacing w:after="0" w:line="240" w:lineRule="auto"/>
        <w:jc w:val="both"/>
        <w:rPr>
          <w:rFonts w:ascii="Times New Roman" w:hAnsi="Times New Roman" w:cs="Times New Roman"/>
          <w:sz w:val="24"/>
          <w:szCs w:val="24"/>
        </w:rPr>
      </w:pPr>
      <w:r w:rsidRPr="00A55FE0">
        <w:rPr>
          <w:rFonts w:ascii="Times New Roman" w:hAnsi="Times New Roman" w:cs="Times New Roman"/>
          <w:sz w:val="24"/>
          <w:szCs w:val="24"/>
        </w:rPr>
        <w:t>3. Әлеуетті қатысушының тендерлік өтінімі тендерді ұйымдастырушының мекенжайы бойынша мөрленген конвертте тендерлік құжаттамада белгіленген тәртіппен және мерзімдерде ұсынылады.</w:t>
      </w:r>
    </w:p>
    <w:p w:rsidR="00A55FE0" w:rsidRPr="00A55FE0" w:rsidRDefault="00A55FE0" w:rsidP="00A55FE0">
      <w:pPr>
        <w:spacing w:after="0" w:line="240" w:lineRule="auto"/>
        <w:jc w:val="both"/>
        <w:rPr>
          <w:rFonts w:ascii="Times New Roman" w:hAnsi="Times New Roman" w:cs="Times New Roman"/>
          <w:sz w:val="24"/>
          <w:szCs w:val="24"/>
        </w:rPr>
      </w:pPr>
      <w:r w:rsidRPr="00A55FE0">
        <w:rPr>
          <w:rFonts w:ascii="Times New Roman" w:hAnsi="Times New Roman" w:cs="Times New Roman"/>
          <w:sz w:val="24"/>
          <w:szCs w:val="24"/>
        </w:rPr>
        <w:t>4. Әлеуетті қатысушы тендерлік өтінімдерді ұсыну үшін тендерлік құжаттамада белгіленген мерзім аяқталғаннан кешіктірмей тендерге қатысу үшін өзі енгізген кепілдік жарнаны қайтару құқығын жоғалтпай, тендерді ұйымдастырушыға жазбаша өтініш негізінде өзінің тендерлік өтінімін кері қайтарып алуға құқылы.</w:t>
      </w:r>
    </w:p>
    <w:p w:rsidR="00A55FE0" w:rsidRDefault="00A55FE0" w:rsidP="00A55FE0">
      <w:pPr>
        <w:spacing w:after="0" w:line="240" w:lineRule="auto"/>
        <w:jc w:val="both"/>
        <w:rPr>
          <w:rFonts w:ascii="Times New Roman" w:hAnsi="Times New Roman" w:cs="Times New Roman"/>
          <w:sz w:val="24"/>
          <w:szCs w:val="24"/>
        </w:rPr>
      </w:pPr>
      <w:r w:rsidRPr="00A55FE0">
        <w:rPr>
          <w:rFonts w:ascii="Times New Roman" w:hAnsi="Times New Roman" w:cs="Times New Roman"/>
          <w:sz w:val="24"/>
          <w:szCs w:val="24"/>
        </w:rPr>
        <w:t>5. Тендерлік өтінімдерді ұсынудың соңғы мерзімі өткеннен кейін тендерлік өтінімді кері қайтарып алуға жол берілмейді.</w:t>
      </w:r>
    </w:p>
    <w:p w:rsidR="00A55FE0" w:rsidRDefault="00A55FE0" w:rsidP="00A55FE0">
      <w:pPr>
        <w:spacing w:after="0" w:line="240" w:lineRule="auto"/>
        <w:jc w:val="both"/>
        <w:rPr>
          <w:rFonts w:ascii="Times New Roman" w:hAnsi="Times New Roman" w:cs="Times New Roman"/>
          <w:sz w:val="24"/>
          <w:szCs w:val="24"/>
        </w:rPr>
      </w:pPr>
    </w:p>
    <w:p w:rsidR="00A55FE0" w:rsidRDefault="00A55FE0" w:rsidP="00A55FE0">
      <w:pPr>
        <w:spacing w:after="0" w:line="240" w:lineRule="auto"/>
        <w:jc w:val="both"/>
        <w:rPr>
          <w:rFonts w:ascii="Times New Roman" w:hAnsi="Times New Roman" w:cs="Times New Roman"/>
          <w:sz w:val="24"/>
          <w:szCs w:val="24"/>
        </w:rPr>
      </w:pPr>
    </w:p>
    <w:p w:rsidR="00A55FE0" w:rsidRPr="00DD31DE" w:rsidRDefault="00A55FE0" w:rsidP="00A55FE0">
      <w:pPr>
        <w:spacing w:after="0" w:line="240" w:lineRule="auto"/>
        <w:jc w:val="both"/>
        <w:rPr>
          <w:rFonts w:ascii="Times New Roman" w:hAnsi="Times New Roman" w:cs="Times New Roman"/>
          <w:b/>
          <w:sz w:val="24"/>
          <w:szCs w:val="24"/>
        </w:rPr>
      </w:pPr>
      <w:r w:rsidRPr="00DD31DE">
        <w:rPr>
          <w:rFonts w:ascii="Times New Roman" w:hAnsi="Times New Roman" w:cs="Times New Roman"/>
          <w:b/>
          <w:sz w:val="24"/>
          <w:szCs w:val="24"/>
        </w:rPr>
        <w:t>3. Тендерге қатысу үшін кепілдік жарналарды енгізу тәртібі.</w:t>
      </w:r>
    </w:p>
    <w:p w:rsidR="00A55FE0" w:rsidRPr="00A55FE0" w:rsidRDefault="00A55FE0" w:rsidP="00A55FE0">
      <w:pPr>
        <w:spacing w:after="0" w:line="240" w:lineRule="auto"/>
        <w:jc w:val="both"/>
        <w:rPr>
          <w:rFonts w:ascii="Times New Roman" w:hAnsi="Times New Roman" w:cs="Times New Roman"/>
          <w:sz w:val="24"/>
          <w:szCs w:val="24"/>
        </w:rPr>
      </w:pPr>
      <w:r w:rsidRPr="00A55FE0">
        <w:rPr>
          <w:rFonts w:ascii="Times New Roman" w:hAnsi="Times New Roman" w:cs="Times New Roman"/>
          <w:sz w:val="24"/>
          <w:szCs w:val="24"/>
        </w:rPr>
        <w:t>6. Жалдау шарты бойынша міндеттемелердің орындалуын қамтамасыз ету ретінде тендер жеңімпазы шарт жасалған күннен бастап 10 (он) жұмыс күні ішінде кепілдік төлемді (депозитті) енгізеді, оның мөлшері шарт бойынша бір айлық жалдау ақысы мөлшерінде белгіленеді.</w:t>
      </w:r>
    </w:p>
    <w:p w:rsidR="00A55FE0" w:rsidRPr="00A55FE0" w:rsidRDefault="00A55FE0" w:rsidP="00A55FE0">
      <w:pPr>
        <w:spacing w:after="0" w:line="240" w:lineRule="auto"/>
        <w:jc w:val="both"/>
        <w:rPr>
          <w:rFonts w:ascii="Times New Roman" w:hAnsi="Times New Roman" w:cs="Times New Roman"/>
          <w:sz w:val="24"/>
          <w:szCs w:val="24"/>
        </w:rPr>
      </w:pPr>
      <w:r w:rsidRPr="00A55FE0">
        <w:rPr>
          <w:rFonts w:ascii="Times New Roman" w:hAnsi="Times New Roman" w:cs="Times New Roman"/>
          <w:sz w:val="24"/>
          <w:szCs w:val="24"/>
        </w:rPr>
        <w:t>7. Бір кепілдік жарна тек бір нақты объектіге (лотқа) тендерге қатысуға мүмкіндік береді.</w:t>
      </w:r>
    </w:p>
    <w:p w:rsidR="00A55FE0" w:rsidRPr="00A55FE0" w:rsidRDefault="00A55FE0" w:rsidP="00A55FE0">
      <w:pPr>
        <w:spacing w:after="0" w:line="240" w:lineRule="auto"/>
        <w:jc w:val="both"/>
        <w:rPr>
          <w:rFonts w:ascii="Times New Roman" w:hAnsi="Times New Roman" w:cs="Times New Roman"/>
          <w:sz w:val="24"/>
          <w:szCs w:val="24"/>
        </w:rPr>
      </w:pPr>
      <w:r w:rsidRPr="00A55FE0">
        <w:rPr>
          <w:rFonts w:ascii="Times New Roman" w:hAnsi="Times New Roman" w:cs="Times New Roman"/>
          <w:sz w:val="24"/>
          <w:szCs w:val="24"/>
        </w:rPr>
        <w:t>8. Кепілдік жарна тендердің әлеуетті қатысушысының атынан ғана енгізіледі. Бұл ретте кепілдік жарна тендердің бірінші кезеңі өткізілетін күнге дейін кемінде екі жұмыс күні бұрын, әрбір объект (лот) бойынша осы тапсырмада объектінің (Лот) атауы көрсетіле отырып, жеке төлем тапсырмасымен енгізіледі.</w:t>
      </w:r>
    </w:p>
    <w:p w:rsidR="00A55FE0" w:rsidRPr="00A55FE0" w:rsidRDefault="00A55FE0" w:rsidP="00A55FE0">
      <w:pPr>
        <w:spacing w:after="0" w:line="240" w:lineRule="auto"/>
        <w:jc w:val="both"/>
        <w:rPr>
          <w:rFonts w:ascii="Times New Roman" w:hAnsi="Times New Roman" w:cs="Times New Roman"/>
          <w:sz w:val="24"/>
          <w:szCs w:val="24"/>
        </w:rPr>
      </w:pPr>
      <w:r w:rsidRPr="00A55FE0">
        <w:rPr>
          <w:rFonts w:ascii="Times New Roman" w:hAnsi="Times New Roman" w:cs="Times New Roman"/>
          <w:sz w:val="24"/>
          <w:szCs w:val="24"/>
        </w:rPr>
        <w:t>9. Хабарландыру жарияланғаннан кейін кепілдік жарнаның мөлшері өзгермейді. Кепілдік жарнаның мөлшеріне банктік қызметтерге ақы төлеу кірмейді.</w:t>
      </w:r>
    </w:p>
    <w:p w:rsidR="00A55FE0" w:rsidRDefault="00A55FE0" w:rsidP="00A55FE0">
      <w:pPr>
        <w:spacing w:after="0" w:line="240" w:lineRule="auto"/>
        <w:jc w:val="both"/>
        <w:rPr>
          <w:rFonts w:ascii="Times New Roman" w:hAnsi="Times New Roman" w:cs="Times New Roman"/>
          <w:sz w:val="24"/>
          <w:szCs w:val="24"/>
        </w:rPr>
      </w:pPr>
      <w:r w:rsidRPr="00A55FE0">
        <w:rPr>
          <w:rFonts w:ascii="Times New Roman" w:hAnsi="Times New Roman" w:cs="Times New Roman"/>
          <w:sz w:val="24"/>
          <w:szCs w:val="24"/>
        </w:rPr>
        <w:t>10. Тендерге қатысу үшін кепілдік жарнаның мөлшері мүліктік жалдауға берілетін объект (лот) үшін жалдау ақысының айлық базалық мөлшерлемесі мөлшерінде белгіленеді. Мүліктік жалдаудың әрбір объектісі (лот) бойынша кепілдік жарнаның сомасын тендерді ұйымдастырушы техникалық ерекшелікте көрсетеді.</w:t>
      </w:r>
    </w:p>
    <w:p w:rsidR="00DD31DE" w:rsidRDefault="00DD31DE" w:rsidP="00A55FE0">
      <w:pPr>
        <w:spacing w:after="0" w:line="240" w:lineRule="auto"/>
        <w:jc w:val="both"/>
        <w:rPr>
          <w:rFonts w:ascii="Times New Roman" w:hAnsi="Times New Roman" w:cs="Times New Roman"/>
          <w:sz w:val="24"/>
          <w:szCs w:val="24"/>
        </w:rPr>
      </w:pPr>
    </w:p>
    <w:p w:rsidR="00DD31DE" w:rsidRPr="00DD31DE" w:rsidRDefault="00DD31DE" w:rsidP="00DD31DE">
      <w:pPr>
        <w:spacing w:after="0" w:line="240" w:lineRule="auto"/>
        <w:jc w:val="both"/>
        <w:rPr>
          <w:rFonts w:ascii="Times New Roman" w:hAnsi="Times New Roman" w:cs="Times New Roman"/>
          <w:b/>
          <w:sz w:val="24"/>
          <w:szCs w:val="24"/>
        </w:rPr>
      </w:pPr>
      <w:r w:rsidRPr="00DD31DE">
        <w:rPr>
          <w:rFonts w:ascii="Times New Roman" w:hAnsi="Times New Roman" w:cs="Times New Roman"/>
          <w:b/>
          <w:sz w:val="24"/>
          <w:szCs w:val="24"/>
        </w:rPr>
        <w:t>4.Тендер өткізу шарттары.</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11. Объектілерді мүліктік жалдауға беру жөніндегі Тендер екі кезеңде өткізіледі:</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1) тендердің бірінші кезеңінде тендерлік өтінімдері бар конверттерді ашу және қатысушыларды қағидалар мен тендерлік құжаттаманың талаптарына сәйкестігіне біліктілік іріктеу жүргізіледі;</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2) тендердің екінші кезеңінде жіберілген қатысушылар жалдау ақысының мөлшерлемесін көтеру ұсынысымен сауда-саттыққа қатысады. Бұл ретте тендердің екінші кезеңіне жіберілген қатысушылардың бірінің ең жоғары бастапқы баға ұсынысы сауда-саттықтағы жалдау ақысының бастапқы мөлшерлемесі болып табылады. Сауда-саттықты өткізу уақыты бойынша қатысушының соңғы максималды ұсынысы жеңімпаз болып саналады.</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12. Тендердің екінші кезеңіне жіберілген қатысушыларды хабардар ету тендердің екінші кезеңін өткізу күнін, уақытын және орнын, сондай-ақ тендердің екінші кезеңіне жіберілген қатысушылардың бірінің қатысушының электрондық пошта мекенжайына ең үлкен бастапқы баға ұсынысы болып табылатын тендер (лот) бойынша жалдау ақысының бастапқы айлық мөлшерлемесін қамтитын тиісті ақпаратты жіберу арқылы жүзеге асырылады тендерге қатысуға өтінімде көрсетілген, сондай-ақ өтінімде көрсетілген телефондар бойынша жоғарыда көрсетілген ақпараттың қайталануына жол беріледі.</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13. Тендердің екінші кезеңіне жіберілген қатысушылар арасында тендер нысанасын жалға алу құнын арттыруға арналған сауда - саттықты өткізу тиісті хабарламада көрсетілген мерзімде және уақытта жеке өткізіледі.</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14. Сауда-саттыққа тікелей қатысуға ниет білдірген қатысушылар немесе қатысушылардың өкілетті өкілдері тендердің екінші кезеңін (сауда-саттықтарын) өткізу жөніндегі тендерлік комиссияның отырысына алдын ала келуге тиіс.</w:t>
      </w:r>
    </w:p>
    <w:p w:rsid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15. Тендердің екінші кезеңінде тікелей жіберілген барлық қатысушылар немесе олардың өкілетті өкілдері болмаған жағдайда, өзінің тендерлік өтінімінің бастапқы баға ұсынысында жалдау ақысының ең жоғары (ең жоғары) мөлшерлемесін ұсынған қатысушы жеңімпаз деп жарияланады.</w:t>
      </w:r>
    </w:p>
    <w:p w:rsidR="00DD31DE" w:rsidRDefault="00DD31DE" w:rsidP="00DD31DE">
      <w:pPr>
        <w:spacing w:after="0" w:line="240" w:lineRule="auto"/>
        <w:jc w:val="both"/>
        <w:rPr>
          <w:rFonts w:ascii="Times New Roman" w:hAnsi="Times New Roman" w:cs="Times New Roman"/>
          <w:sz w:val="24"/>
          <w:szCs w:val="24"/>
        </w:rPr>
      </w:pPr>
    </w:p>
    <w:p w:rsidR="00DD31DE" w:rsidRDefault="00DD31DE" w:rsidP="00DD31DE">
      <w:pPr>
        <w:spacing w:after="0" w:line="240" w:lineRule="auto"/>
        <w:jc w:val="both"/>
        <w:rPr>
          <w:rFonts w:ascii="Times New Roman" w:hAnsi="Times New Roman" w:cs="Times New Roman"/>
          <w:sz w:val="24"/>
          <w:szCs w:val="24"/>
        </w:rPr>
      </w:pPr>
    </w:p>
    <w:p w:rsidR="00DD31DE" w:rsidRPr="00DD31DE" w:rsidRDefault="00DD31DE" w:rsidP="00DD31DE">
      <w:pPr>
        <w:spacing w:after="0" w:line="240" w:lineRule="auto"/>
        <w:jc w:val="both"/>
        <w:rPr>
          <w:rFonts w:ascii="Times New Roman" w:hAnsi="Times New Roman" w:cs="Times New Roman"/>
          <w:b/>
          <w:sz w:val="24"/>
          <w:szCs w:val="24"/>
        </w:rPr>
      </w:pPr>
      <w:r w:rsidRPr="00DD31DE">
        <w:rPr>
          <w:rFonts w:ascii="Times New Roman" w:hAnsi="Times New Roman" w:cs="Times New Roman"/>
          <w:b/>
          <w:sz w:val="24"/>
          <w:szCs w:val="24"/>
        </w:rPr>
        <w:t>5. Тендер нәтижелерін ресімдеу тәртібі.</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16. Тендер қорытындылары туралы хаттама тендер нәтижелерін және жеңімпаз бен жалға берушінің мүліктік жалдаудың үлгілік шартына сәйкес тендер жеңімпазының ұсыныстарына және өткізілген тендер талаптарына жауап беретін шарттарда шартқа қол қою міндеттемелерін тіркейтін құжат болып табылады.</w:t>
      </w:r>
    </w:p>
    <w:p w:rsid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17. Өткізілген тендер туралы ақпарат қоғам белгілеген интернет – ресурстарда өткізілген тендер қорытындылары туралы қол қойылған хаттама жарияланған сәттен бастап 3 (үш) күн ішінде сақталады.</w:t>
      </w:r>
    </w:p>
    <w:p w:rsidR="00DD31DE" w:rsidRDefault="00DD31DE" w:rsidP="00DD31DE">
      <w:pPr>
        <w:spacing w:after="0" w:line="240" w:lineRule="auto"/>
        <w:jc w:val="both"/>
        <w:rPr>
          <w:rFonts w:ascii="Times New Roman" w:hAnsi="Times New Roman" w:cs="Times New Roman"/>
          <w:sz w:val="24"/>
          <w:szCs w:val="24"/>
        </w:rPr>
      </w:pPr>
    </w:p>
    <w:p w:rsidR="00DD31DE" w:rsidRPr="00DD31DE" w:rsidRDefault="00DD31DE" w:rsidP="00DD31DE">
      <w:pPr>
        <w:spacing w:after="0" w:line="240" w:lineRule="auto"/>
        <w:jc w:val="both"/>
        <w:rPr>
          <w:rFonts w:ascii="Times New Roman" w:hAnsi="Times New Roman" w:cs="Times New Roman"/>
          <w:b/>
          <w:sz w:val="24"/>
          <w:szCs w:val="24"/>
        </w:rPr>
      </w:pPr>
      <w:r w:rsidRPr="00DD31DE">
        <w:rPr>
          <w:rFonts w:ascii="Times New Roman" w:hAnsi="Times New Roman" w:cs="Times New Roman"/>
          <w:b/>
          <w:sz w:val="24"/>
          <w:szCs w:val="24"/>
        </w:rPr>
        <w:t>6. Мүліктік жалдау шарттарын жасасу тәртібі.</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18. Мүліктік жалдау шарты мүліктік жалдаудың үлгілік шартына сәйкес жасалады.</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19. Объектінің әрбір бірлігіне лоттар бойынша тендер өткізілген жағдайда, әрбір лот бойынша жеке шарт жасалады.</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20. Мүліктік жалдау шартына тек мынадай кезекпен қол қойылады:</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1) бірінші болып жалдаушы шартқа қол қояды;</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2) екінші болып жалға беруші шартқа қол қояды.</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21. Жалға беруші мүліктік жалдау шартын тендер қорытындыларын ресімдеген және оған қол қойған немесе тиісті хаттаманы алған күннен бастап 15 (он бес) жұмыс күні ішінде жасайды және тендер жеңімпазына қол қоюға береді.</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22. Тендер жеңімпазы қол қою шартын алған сәттен бастап 10 (он) жұмыс күні ішінде өз тарапынан қол қойылған мүліктік жалдау шартын ҚазҰТЗУ-ға қайтаруға міндетті.</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23. Тендер жеңімпазы тендер қорытындыларының тиісті ХАТТАМАСЫ ҚазҰТЗУ белгілеген интернет-ресурстарға орналастырылған сәттен бастап 7 (жеті) жұмыс күні ішінде ҚазҰТЗУ-ға салыстыру үшін мынадай құжаттарды ұсынуға міндетті:</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1) жеке тұлғалар:</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қатысушының жеке басын куәландыратын құжаттың түпнұсқасы немесе нотариат куәландырған көшірмесі,</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кәсіпкерлік субъектісі ретінде тіркелгені туралы құжаттың түпнұсқасы немесе нотариат куәландырған көшірмесі (егер жеке тұлға кәсіпкерлік субъектісі болып табылған жағдайда),</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тендердің бірінші кезеңі өткізілетін күннің алдындағы бір айдан ерте емес берілген кәсіпкерлік субъектісі ретінде салық берешегінің және міндетті зейнетақы жарналары мен әлеуметтік аударымдар бойынша берешегінің үш айдан астам уақыт ішінде (төлеу мерзімі Қазақстан Республикасының Салық және бюджетке төленетін басқа да міндетті төлемдер туралы заңнамасына сәйкес кейінге қалдырылған жағдайларды қоспағанда) болмауы туралы анықтама,</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объектіде қызметтің нысаналы түрін жүзеге асыруға рұқсат беру құжаттарының/лицензияларының түпнұсқасы немесе нотариат куәландырған көшірмесі (егер қызметтің бұл түрі міндетті лицензиялауға жататын жағдайда);</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тендерге қатысу үшін тендерлік құжаттамада белгіленген өзге де құжаттар;</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2) заңды тұлғалар:</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 заңды тұлғаны мемлекеттік тіркеу (қайта тіркеу) туралы куәліктің немесе анықтаманың түпнұсқасы немесе нотариат куәландырған көшірмесі,</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 тендерге қатысушы заңды тұлғаның бірінші басшысын тағайындау (сайлау) туралы құжаттың түпнұсқасы немесе нотариат куәландырған көшірмесі,</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 тендердің бірінші кезеңін өткізу күнінің алдындағы бір айдан ерте емес берілген үш айдан астам (Қазақстан Республикасының Салық және бюджетке төленетін басқа да міндетті төлемдер туралы заңнамасына сәйкес төлеу мерзімі кейінге қалдырылған жағдайларды қоспағанда) салық берешегінің және міндетті зейнетақы жарналары мен әлеуметтік аударымдар бойынша берешегінің жоқтығы туралы анықтама,</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 объектіде қызметтің нысаналы түрін жүзеге асыруға рұқсат беру құжаттарының/лицензияларының түпнұсқасы немесе нотариат куәландырған көшірмесі (егер қызметтің бұл түрі міндетті лицензиялауға жататын болса);</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 тендерге қатысу үшін тендерлік құжаттамада белгіленген өзге де құжаттар;</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 шетелдік заңды тұлғалар - осы тармақшада көзделген құжаттарды Қазақстан Республикасының резидент-заңды тұлғалары сияқты ұсынады.</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24. Егер тендер жеңімпазы белгіленген мерзімдерде салыстыру үшін құжаттарды және \ немесе белгіленген мерзімде қол қойылған мүліктік жалдау шартын ұсынбаған жағдайда, тендер ұйымдастырушысы \ ҚазҰТЗУ тендер жеңімпазы енгізген кепілдік жарнаны және тендер комиссиясы тендер ұйымдастырушысына тендер үшін құжаттарды ұсыну үшін белгіленген мерзім өткен күннен бастап 5 (бес) жұмыс күні ішінде ұстап қалады. мүліктік жалдау шартын салыстырып тексеру және / немесе қол қоюды тиісті хаттамамен сауда-саттық қорытындылары бойынша жалдау ақысы ставкасы бойынша екінші орын алған қатысушының тендер жеңімпазы айқындайды, ол тендердің (сауда-саттықтың) екінші кезеңінде және тендерге қатысуға өтінімде ұсынған шарттарда ұсынған.</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25. Екінші орын алған және тендер жеңімпазы болып айқындалған қатысушыға мүліктік жалдау шартына қол қою туралы хабарлама тендер комиссиясының тиісті хаттамасы ресімделгеннен кейін келесі жұмыс күнінен кешіктірілмей жіберіледі.</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26. Хабарламаны алған күннен бастап осы Қатысушы осы техникалық ерекшеліктің 24-тармағында көрсетілген салыстыру үшін құжаттарды ұсынуға және тендердің жеңімпазы үшін Қағидаларда белгіленген мерзімдерде мүліктік жалдау шартына қол қоюға міндетті (23-тармақ).</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27. Бір көзден мүліктік жалдау шарты тендерлік комиссия бір көзден мүліктік жалдау шартын жасасу (тиісті Хаттамаға қол қою) туралы шешім қабылдаған күннен бастап осы техникалық ерекшеліктің 6-бөлімінде көрсетілген тәртіппен және мерзімдерде жасалады. Осы техникалық ерекшеліктің 6-бөлімінде белгіленген Қағидаларда, қол қойылған шартты салыстыру және уақтылы ұсыну үшін тиісті құжаттарды ұсыну жөніндегі мерзімдер мен талаптар тендерге қатысушыларға да қолданылады, оларға қатысты тендерлік комиссия бір көзден мүліктік жалдау шартын жасасу туралы шешім қабылдады.</w:t>
      </w:r>
    </w:p>
    <w:p w:rsidR="00DD31DE" w:rsidRPr="00DD31DE"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28. Егер тендердің жеңімпазы немесе бір көзден мүліктік жалдау шарты жасалатын қатысушы белгіленген мерзімде жалға берушіге осы техникалық ерекшеліктің 6-бөлімінде көрсетілген салыстыру үшін тиісті құжаттарды және\немесе қол қойылған мүліктік жалдау шартын ұсынбаған жағдайда, ол мүліктік жалдау шартын жасасудан жалтарған деп танылады.</w:t>
      </w:r>
    </w:p>
    <w:p w:rsidR="00DD31DE" w:rsidRPr="00A55FE0" w:rsidRDefault="00DD31DE" w:rsidP="00DD31DE">
      <w:pPr>
        <w:spacing w:after="0" w:line="240" w:lineRule="auto"/>
        <w:jc w:val="both"/>
        <w:rPr>
          <w:rFonts w:ascii="Times New Roman" w:hAnsi="Times New Roman" w:cs="Times New Roman"/>
          <w:sz w:val="24"/>
          <w:szCs w:val="24"/>
        </w:rPr>
      </w:pPr>
      <w:r w:rsidRPr="00DD31DE">
        <w:rPr>
          <w:rFonts w:ascii="Times New Roman" w:hAnsi="Times New Roman" w:cs="Times New Roman"/>
          <w:sz w:val="24"/>
          <w:szCs w:val="24"/>
        </w:rPr>
        <w:t>29. Жобаға не жасалған мүліктік жалдау шартына тендер өткізу кезінде жалдаушыны таңдау үшін негіз болған тендерлердің, өткізілетін (өткізілген) тендерлердің (жалдау құнын төмендету) және (немесе) ұсыныстардың мазмұнын өзгерте алатын өзгерістер енгізуге жол берілмейді. Шарт жасасу негіздеріне әсер етпейтін шарт талаптарына өзгерістер енгізілген жағдайда, қосымша келісім ресімделеді.</w:t>
      </w:r>
    </w:p>
    <w:sectPr w:rsidR="00DD31DE" w:rsidRPr="00A55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CC"/>
    <w:rsid w:val="00A236CC"/>
    <w:rsid w:val="00A55FE0"/>
    <w:rsid w:val="00D76ED6"/>
    <w:rsid w:val="00DD31DE"/>
    <w:rsid w:val="00FE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1673"/>
  <w15:chartTrackingRefBased/>
  <w15:docId w15:val="{4D14D0F1-7653-4891-926E-027ABCEF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5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5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2222</Words>
  <Characters>12671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Isabekova</dc:creator>
  <cp:keywords/>
  <dc:description/>
  <cp:lastModifiedBy>Karina Isabekova</cp:lastModifiedBy>
  <cp:revision>3</cp:revision>
  <dcterms:created xsi:type="dcterms:W3CDTF">2024-02-21T06:31:00Z</dcterms:created>
  <dcterms:modified xsi:type="dcterms:W3CDTF">2024-02-21T11:13:00Z</dcterms:modified>
</cp:coreProperties>
</file>